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DAEC4" w14:textId="11DD74D1" w:rsidR="00894C55" w:rsidRPr="008C6A64" w:rsidRDefault="00F82D29" w:rsidP="00D168D0">
      <w:pPr>
        <w:shd w:val="clear" w:color="auto" w:fill="FFFFFF" w:themeFill="background1"/>
        <w:contextualSpacing/>
        <w:jc w:val="center"/>
        <w:rPr>
          <w:rFonts w:ascii="Times New Roman" w:hAnsi="Times New Roman" w:cs="Times New Roman"/>
          <w:b/>
          <w:bCs/>
          <w:sz w:val="24"/>
          <w:szCs w:val="24"/>
        </w:rPr>
      </w:pPr>
      <w:bookmarkStart w:id="0" w:name="_GoBack"/>
      <w:bookmarkEnd w:id="0"/>
      <w:r w:rsidRPr="008C6A64">
        <w:rPr>
          <w:rFonts w:ascii="Times New Roman" w:hAnsi="Times New Roman" w:cs="Times New Roman"/>
          <w:b/>
          <w:bCs/>
          <w:sz w:val="24"/>
          <w:szCs w:val="24"/>
        </w:rPr>
        <w:t xml:space="preserve">Ministru kabineta noteikumu </w:t>
      </w:r>
      <w:r w:rsidR="00CE0908" w:rsidRPr="008C6A64">
        <w:rPr>
          <w:rFonts w:ascii="Times New Roman" w:hAnsi="Times New Roman" w:cs="Times New Roman"/>
          <w:b/>
          <w:bCs/>
          <w:sz w:val="24"/>
          <w:szCs w:val="24"/>
        </w:rPr>
        <w:t xml:space="preserve">par enerģētikas politikas īstenošanas funkciju nodošanu Būvniecības valsts kontroles birojam </w:t>
      </w:r>
      <w:r w:rsidR="002776DD" w:rsidRPr="008C6A64">
        <w:rPr>
          <w:rFonts w:ascii="Times New Roman" w:hAnsi="Times New Roman" w:cs="Times New Roman"/>
          <w:b/>
          <w:bCs/>
          <w:sz w:val="24"/>
          <w:szCs w:val="24"/>
        </w:rPr>
        <w:t xml:space="preserve">(grozījumi </w:t>
      </w:r>
      <w:r w:rsidR="00CE0908" w:rsidRPr="008C6A64">
        <w:rPr>
          <w:rFonts w:ascii="Times New Roman" w:hAnsi="Times New Roman" w:cs="Times New Roman"/>
          <w:b/>
          <w:bCs/>
          <w:sz w:val="24"/>
          <w:szCs w:val="24"/>
        </w:rPr>
        <w:t>MK</w:t>
      </w:r>
      <w:r w:rsidR="002776DD" w:rsidRPr="008C6A64">
        <w:rPr>
          <w:rFonts w:ascii="Times New Roman" w:hAnsi="Times New Roman" w:cs="Times New Roman"/>
          <w:b/>
          <w:bCs/>
          <w:sz w:val="24"/>
          <w:szCs w:val="24"/>
        </w:rPr>
        <w:t xml:space="preserve"> noteikum</w:t>
      </w:r>
      <w:r w:rsidR="0002713A" w:rsidRPr="008C6A64">
        <w:rPr>
          <w:rFonts w:ascii="Times New Roman" w:hAnsi="Times New Roman" w:cs="Times New Roman"/>
          <w:b/>
          <w:bCs/>
          <w:sz w:val="24"/>
          <w:szCs w:val="24"/>
        </w:rPr>
        <w:t>o</w:t>
      </w:r>
      <w:r w:rsidR="002776DD" w:rsidRPr="008C6A64">
        <w:rPr>
          <w:rFonts w:ascii="Times New Roman" w:hAnsi="Times New Roman" w:cs="Times New Roman"/>
          <w:b/>
          <w:bCs/>
          <w:sz w:val="24"/>
          <w:szCs w:val="24"/>
        </w:rPr>
        <w:t>s)</w:t>
      </w:r>
      <w:r w:rsidRPr="008C6A64">
        <w:rPr>
          <w:rFonts w:ascii="Times New Roman" w:hAnsi="Times New Roman" w:cs="Times New Roman"/>
          <w:b/>
          <w:bCs/>
          <w:sz w:val="24"/>
          <w:szCs w:val="24"/>
        </w:rPr>
        <w:t xml:space="preserve"> sākotnējās ietekmes novērtējuma apvienotais ziņojums (anotācija)</w:t>
      </w:r>
    </w:p>
    <w:p w14:paraId="2A7B448D" w14:textId="5601A2EC" w:rsidR="004151E0" w:rsidRPr="008C6A64" w:rsidRDefault="004151E0" w:rsidP="00F82D29">
      <w:pPr>
        <w:shd w:val="clear" w:color="auto" w:fill="FFFFFF"/>
        <w:contextualSpacing/>
        <w:jc w:val="center"/>
        <w:rPr>
          <w:rFonts w:ascii="Times New Roman" w:hAnsi="Times New Roman" w:cs="Times New Roman"/>
          <w:b/>
          <w:bCs/>
          <w:sz w:val="24"/>
          <w:szCs w:val="24"/>
        </w:rPr>
      </w:pPr>
    </w:p>
    <w:tbl>
      <w:tblPr>
        <w:tblW w:w="5051"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200"/>
        <w:gridCol w:w="5947"/>
      </w:tblGrid>
      <w:tr w:rsidR="008C6A64" w:rsidRPr="008C6A64" w14:paraId="75A46FF9" w14:textId="77777777" w:rsidTr="00B4089C">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D5B60FC" w14:textId="77777777" w:rsidR="004151E0" w:rsidRPr="008C6A64" w:rsidRDefault="004151E0" w:rsidP="000A099C">
            <w:pPr>
              <w:spacing w:after="0" w:line="240" w:lineRule="auto"/>
              <w:jc w:val="center"/>
              <w:rPr>
                <w:rFonts w:ascii="Times New Roman" w:hAnsi="Times New Roman" w:cs="Times New Roman"/>
                <w:b/>
                <w:bCs/>
                <w:sz w:val="24"/>
                <w:szCs w:val="24"/>
              </w:rPr>
            </w:pPr>
            <w:r w:rsidRPr="008C6A64">
              <w:rPr>
                <w:rFonts w:ascii="Times New Roman" w:hAnsi="Times New Roman" w:cs="Times New Roman"/>
                <w:b/>
                <w:bCs/>
                <w:sz w:val="24"/>
                <w:szCs w:val="24"/>
              </w:rPr>
              <w:t>Tiesību akta projekta anotācijas kopsavilkums</w:t>
            </w:r>
          </w:p>
        </w:tc>
      </w:tr>
      <w:tr w:rsidR="008C6A64" w:rsidRPr="008C6A64" w14:paraId="5298D21C" w14:textId="77777777" w:rsidTr="00B4089C">
        <w:tc>
          <w:tcPr>
            <w:tcW w:w="1749" w:type="pct"/>
            <w:tcBorders>
              <w:top w:val="outset" w:sz="6" w:space="0" w:color="414142"/>
              <w:left w:val="outset" w:sz="6" w:space="0" w:color="414142"/>
              <w:bottom w:val="outset" w:sz="6" w:space="0" w:color="414142"/>
              <w:right w:val="outset" w:sz="6" w:space="0" w:color="414142"/>
            </w:tcBorders>
            <w:shd w:val="clear" w:color="auto" w:fill="FFFFFF"/>
            <w:hideMark/>
          </w:tcPr>
          <w:p w14:paraId="406887C9" w14:textId="77777777" w:rsidR="004151E0" w:rsidRPr="008C6A64" w:rsidRDefault="004151E0" w:rsidP="000A099C">
            <w:pPr>
              <w:spacing w:after="0" w:line="240" w:lineRule="auto"/>
              <w:rPr>
                <w:rFonts w:ascii="Times New Roman" w:hAnsi="Times New Roman" w:cs="Times New Roman"/>
                <w:sz w:val="24"/>
                <w:szCs w:val="24"/>
              </w:rPr>
            </w:pPr>
            <w:r w:rsidRPr="008C6A64">
              <w:rPr>
                <w:rFonts w:ascii="Times New Roman" w:hAnsi="Times New Roman" w:cs="Times New Roman"/>
                <w:sz w:val="24"/>
                <w:szCs w:val="24"/>
              </w:rPr>
              <w:t>Mērķis, risinājums un projekta spēkā stāšanās laiks (500 zīmes bez atstarpēm)</w:t>
            </w:r>
          </w:p>
        </w:tc>
        <w:tc>
          <w:tcPr>
            <w:tcW w:w="3251" w:type="pct"/>
            <w:tcBorders>
              <w:top w:val="outset" w:sz="6" w:space="0" w:color="414142"/>
              <w:left w:val="outset" w:sz="6" w:space="0" w:color="414142"/>
              <w:bottom w:val="outset" w:sz="6" w:space="0" w:color="414142"/>
              <w:right w:val="outset" w:sz="6" w:space="0" w:color="414142"/>
            </w:tcBorders>
            <w:shd w:val="clear" w:color="auto" w:fill="FFFFFF"/>
            <w:hideMark/>
          </w:tcPr>
          <w:p w14:paraId="052E0C41" w14:textId="3990E0A2" w:rsidR="004151E0" w:rsidRPr="008C6A64" w:rsidRDefault="004151E0" w:rsidP="000A099C">
            <w:pPr>
              <w:spacing w:after="0" w:line="240" w:lineRule="auto"/>
              <w:jc w:val="both"/>
              <w:rPr>
                <w:rFonts w:ascii="Times New Roman" w:hAnsi="Times New Roman" w:cs="Times New Roman"/>
                <w:sz w:val="24"/>
                <w:szCs w:val="24"/>
              </w:rPr>
            </w:pPr>
            <w:r w:rsidRPr="008C6A64">
              <w:rPr>
                <w:rFonts w:ascii="Times New Roman" w:hAnsi="Times New Roman" w:cs="Times New Roman"/>
                <w:sz w:val="24"/>
                <w:szCs w:val="24"/>
              </w:rPr>
              <w:t>Nav attiecināms.</w:t>
            </w:r>
          </w:p>
        </w:tc>
      </w:tr>
    </w:tbl>
    <w:p w14:paraId="48DF6610" w14:textId="77777777" w:rsidR="004151E0" w:rsidRPr="008C6A64" w:rsidRDefault="004151E0" w:rsidP="00F82D29">
      <w:pPr>
        <w:shd w:val="clear" w:color="auto" w:fill="FFFFFF"/>
        <w:contextualSpacing/>
        <w:jc w:val="center"/>
        <w:rPr>
          <w:rFonts w:ascii="Times New Roman" w:hAnsi="Times New Roman" w:cs="Times New Roman"/>
          <w:sz w:val="24"/>
          <w:szCs w:val="24"/>
        </w:rPr>
      </w:pPr>
    </w:p>
    <w:tbl>
      <w:tblPr>
        <w:tblpPr w:leftFromText="180" w:rightFromText="180" w:vertAnchor="text" w:tblpY="1"/>
        <w:tblOverlap w:val="neve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5"/>
        <w:gridCol w:w="2680"/>
        <w:gridCol w:w="5896"/>
      </w:tblGrid>
      <w:tr w:rsidR="008C6A64" w:rsidRPr="008C6A64" w14:paraId="4DE29AFC" w14:textId="77777777" w:rsidTr="002C436F">
        <w:trPr>
          <w:cantSplit/>
        </w:trPr>
        <w:tc>
          <w:tcPr>
            <w:tcW w:w="5000" w:type="pct"/>
            <w:gridSpan w:val="3"/>
            <w:vAlign w:val="center"/>
            <w:hideMark/>
          </w:tcPr>
          <w:p w14:paraId="28227B58" w14:textId="77777777" w:rsidR="00BD33E0" w:rsidRPr="008C6A64" w:rsidRDefault="00BD33E0" w:rsidP="00D93B68">
            <w:pPr>
              <w:keepLines/>
              <w:spacing w:after="0" w:line="240" w:lineRule="auto"/>
              <w:contextualSpacing/>
              <w:jc w:val="center"/>
              <w:rPr>
                <w:rFonts w:ascii="Times New Roman" w:hAnsi="Times New Roman" w:cs="Times New Roman"/>
                <w:b/>
                <w:bCs/>
                <w:sz w:val="24"/>
                <w:szCs w:val="24"/>
              </w:rPr>
            </w:pPr>
            <w:r w:rsidRPr="008C6A64">
              <w:rPr>
                <w:rFonts w:ascii="Times New Roman" w:hAnsi="Times New Roman" w:cs="Times New Roman"/>
                <w:b/>
                <w:bCs/>
                <w:sz w:val="24"/>
                <w:szCs w:val="24"/>
              </w:rPr>
              <w:t>I. Tiesību akta projekta izstrādes nepieciešamība</w:t>
            </w:r>
          </w:p>
        </w:tc>
      </w:tr>
      <w:tr w:rsidR="008C6A64" w:rsidRPr="008C6A64" w14:paraId="0A19A3D6" w14:textId="77777777" w:rsidTr="008C6A64">
        <w:trPr>
          <w:cantSplit/>
        </w:trPr>
        <w:tc>
          <w:tcPr>
            <w:tcW w:w="309" w:type="pct"/>
            <w:hideMark/>
          </w:tcPr>
          <w:p w14:paraId="0960A259" w14:textId="77777777" w:rsidR="00BD33E0" w:rsidRPr="008C6A64" w:rsidRDefault="00BD33E0" w:rsidP="00D93B68">
            <w:pPr>
              <w:keepLines/>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1.</w:t>
            </w:r>
          </w:p>
        </w:tc>
        <w:tc>
          <w:tcPr>
            <w:tcW w:w="1466" w:type="pct"/>
            <w:hideMark/>
          </w:tcPr>
          <w:p w14:paraId="5B40D9EA" w14:textId="77777777" w:rsidR="00BD33E0" w:rsidRPr="008C6A64" w:rsidRDefault="00BD33E0" w:rsidP="00D93B68">
            <w:pPr>
              <w:keepLines/>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Pamatojums</w:t>
            </w:r>
          </w:p>
        </w:tc>
        <w:tc>
          <w:tcPr>
            <w:tcW w:w="3225" w:type="pct"/>
            <w:hideMark/>
          </w:tcPr>
          <w:p w14:paraId="61F4DEF1" w14:textId="0CF55A8B" w:rsidR="00BD33E0" w:rsidRPr="008C6A64" w:rsidRDefault="00C35C78" w:rsidP="00D93B68">
            <w:pPr>
              <w:tabs>
                <w:tab w:val="left" w:pos="2552"/>
              </w:tabs>
              <w:spacing w:after="0" w:line="240" w:lineRule="auto"/>
              <w:ind w:right="-1"/>
              <w:contextualSpacing/>
              <w:jc w:val="both"/>
              <w:rPr>
                <w:rFonts w:ascii="Times New Roman" w:hAnsi="Times New Roman" w:cs="Times New Roman"/>
                <w:sz w:val="24"/>
                <w:szCs w:val="24"/>
              </w:rPr>
            </w:pPr>
            <w:r w:rsidRPr="008C6A64">
              <w:rPr>
                <w:rFonts w:ascii="Times New Roman" w:hAnsi="Times New Roman" w:cs="Times New Roman"/>
                <w:sz w:val="24"/>
                <w:szCs w:val="24"/>
              </w:rPr>
              <w:t xml:space="preserve">Saskaņā ar </w:t>
            </w:r>
            <w:r w:rsidR="005D6D64" w:rsidRPr="008C6A64">
              <w:rPr>
                <w:rFonts w:ascii="Times New Roman" w:hAnsi="Times New Roman" w:cs="Times New Roman"/>
                <w:sz w:val="24"/>
                <w:szCs w:val="24"/>
              </w:rPr>
              <w:t>Ministru kabineta 2019.</w:t>
            </w:r>
            <w:r w:rsidR="0002713A" w:rsidRPr="008C6A64">
              <w:rPr>
                <w:rFonts w:ascii="Times New Roman" w:hAnsi="Times New Roman" w:cs="Times New Roman"/>
                <w:sz w:val="24"/>
                <w:szCs w:val="24"/>
              </w:rPr>
              <w:t> </w:t>
            </w:r>
            <w:r w:rsidR="005D6D64" w:rsidRPr="008C6A64">
              <w:rPr>
                <w:rFonts w:ascii="Times New Roman" w:hAnsi="Times New Roman" w:cs="Times New Roman"/>
                <w:sz w:val="24"/>
                <w:szCs w:val="24"/>
              </w:rPr>
              <w:t>gada 16.</w:t>
            </w:r>
            <w:r w:rsidR="0002713A" w:rsidRPr="008C6A64">
              <w:rPr>
                <w:rFonts w:ascii="Times New Roman" w:hAnsi="Times New Roman" w:cs="Times New Roman"/>
                <w:sz w:val="24"/>
                <w:szCs w:val="24"/>
              </w:rPr>
              <w:t> </w:t>
            </w:r>
            <w:r w:rsidR="005D6D64" w:rsidRPr="008C6A64">
              <w:rPr>
                <w:rFonts w:ascii="Times New Roman" w:hAnsi="Times New Roman" w:cs="Times New Roman"/>
                <w:sz w:val="24"/>
                <w:szCs w:val="24"/>
              </w:rPr>
              <w:t>jūlija sēdes protokola Nr.</w:t>
            </w:r>
            <w:r w:rsidRPr="008C6A64">
              <w:rPr>
                <w:rFonts w:ascii="Times New Roman" w:hAnsi="Times New Roman" w:cs="Times New Roman"/>
                <w:sz w:val="24"/>
                <w:szCs w:val="24"/>
              </w:rPr>
              <w:t> </w:t>
            </w:r>
            <w:r w:rsidR="005D6D64" w:rsidRPr="008C6A64">
              <w:rPr>
                <w:rFonts w:ascii="Times New Roman" w:hAnsi="Times New Roman" w:cs="Times New Roman"/>
                <w:sz w:val="24"/>
                <w:szCs w:val="24"/>
              </w:rPr>
              <w:t xml:space="preserve">33 </w:t>
            </w:r>
            <w:bookmarkStart w:id="1" w:name="88"/>
            <w:r w:rsidR="005D6D64" w:rsidRPr="008C6A64">
              <w:rPr>
                <w:rFonts w:ascii="Times New Roman" w:hAnsi="Times New Roman" w:cs="Times New Roman"/>
                <w:sz w:val="24"/>
                <w:szCs w:val="24"/>
              </w:rPr>
              <w:t>88.§</w:t>
            </w:r>
            <w:bookmarkEnd w:id="1"/>
            <w:r w:rsidR="005D6D64" w:rsidRPr="008C6A64">
              <w:rPr>
                <w:rFonts w:ascii="Times New Roman" w:hAnsi="Times New Roman" w:cs="Times New Roman"/>
                <w:sz w:val="24"/>
                <w:szCs w:val="24"/>
              </w:rPr>
              <w:t xml:space="preserve"> </w:t>
            </w:r>
            <w:r w:rsidR="00C017E7" w:rsidRPr="008C6A64">
              <w:rPr>
                <w:rFonts w:ascii="Times New Roman" w:hAnsi="Times New Roman" w:cs="Times New Roman"/>
                <w:sz w:val="24"/>
                <w:szCs w:val="24"/>
              </w:rPr>
              <w:t>“</w:t>
            </w:r>
            <w:r w:rsidR="005D6D64" w:rsidRPr="008C6A64">
              <w:rPr>
                <w:rFonts w:ascii="Times New Roman" w:hAnsi="Times New Roman" w:cs="Times New Roman"/>
                <w:sz w:val="24"/>
                <w:szCs w:val="24"/>
              </w:rPr>
              <w:t xml:space="preserve">Informatīvais ziņojums </w:t>
            </w:r>
            <w:r w:rsidR="00C017E7" w:rsidRPr="008C6A64">
              <w:rPr>
                <w:rFonts w:ascii="Times New Roman" w:hAnsi="Times New Roman" w:cs="Times New Roman"/>
                <w:sz w:val="24"/>
                <w:szCs w:val="24"/>
              </w:rPr>
              <w:t>“</w:t>
            </w:r>
            <w:r w:rsidR="005D6D64" w:rsidRPr="008C6A64">
              <w:rPr>
                <w:rFonts w:ascii="Times New Roman" w:hAnsi="Times New Roman" w:cs="Times New Roman"/>
                <w:sz w:val="24"/>
                <w:szCs w:val="24"/>
              </w:rPr>
              <w:t>Par elektroenerģijas obligātā iepirkuma komponentes problemātikas iespējamajiem risinājumiem un enerģētikas politikas īstenošanas funkcijām</w:t>
            </w:r>
            <w:r w:rsidR="00C017E7" w:rsidRPr="008C6A64">
              <w:rPr>
                <w:rFonts w:ascii="Times New Roman" w:hAnsi="Times New Roman" w:cs="Times New Roman"/>
                <w:sz w:val="24"/>
                <w:szCs w:val="24"/>
              </w:rPr>
              <w:t>”” 3.</w:t>
            </w:r>
            <w:r w:rsidR="0002713A" w:rsidRPr="008C6A64">
              <w:rPr>
                <w:rFonts w:ascii="Times New Roman" w:hAnsi="Times New Roman" w:cs="Times New Roman"/>
                <w:sz w:val="24"/>
                <w:szCs w:val="24"/>
              </w:rPr>
              <w:t> </w:t>
            </w:r>
            <w:r w:rsidR="00C017E7" w:rsidRPr="008C6A64">
              <w:rPr>
                <w:rFonts w:ascii="Times New Roman" w:hAnsi="Times New Roman" w:cs="Times New Roman"/>
                <w:sz w:val="24"/>
                <w:szCs w:val="24"/>
              </w:rPr>
              <w:t>punkt</w:t>
            </w:r>
            <w:r w:rsidRPr="008C6A64">
              <w:rPr>
                <w:rFonts w:ascii="Times New Roman" w:hAnsi="Times New Roman" w:cs="Times New Roman"/>
                <w:sz w:val="24"/>
                <w:szCs w:val="24"/>
              </w:rPr>
              <w:t>u</w:t>
            </w:r>
            <w:r w:rsidR="00BC2B73" w:rsidRPr="008C6A64">
              <w:rPr>
                <w:rFonts w:ascii="Times New Roman" w:hAnsi="Times New Roman" w:cs="Times New Roman"/>
                <w:sz w:val="24"/>
                <w:szCs w:val="24"/>
              </w:rPr>
              <w:t xml:space="preserve"> Ekonomikas ministrijai </w:t>
            </w:r>
            <w:r w:rsidRPr="008C6A64">
              <w:rPr>
                <w:rFonts w:ascii="Times New Roman" w:hAnsi="Times New Roman" w:cs="Times New Roman"/>
                <w:sz w:val="24"/>
                <w:szCs w:val="24"/>
              </w:rPr>
              <w:t xml:space="preserve">ir uzdots </w:t>
            </w:r>
            <w:r w:rsidR="00BC2B73" w:rsidRPr="008C6A64">
              <w:rPr>
                <w:rFonts w:ascii="Times New Roman" w:hAnsi="Times New Roman" w:cs="Times New Roman"/>
                <w:sz w:val="24"/>
                <w:szCs w:val="24"/>
              </w:rPr>
              <w:t>izstrādāt un ekonomikas ministram noteiktā kārtībā iesniegt izskatīšanai Ministru kabinetā tiesību aktu projektus par grozījumiem normatīvajos aktos attiecībā uz enerģētikas politikas īstenošanas funkciju nodošanu</w:t>
            </w:r>
            <w:r w:rsidR="00176F07" w:rsidRPr="008C6A64">
              <w:t xml:space="preserve"> </w:t>
            </w:r>
            <w:r w:rsidR="00176F07" w:rsidRPr="008C6A64">
              <w:rPr>
                <w:rFonts w:ascii="Times New Roman" w:hAnsi="Times New Roman" w:cs="Times New Roman"/>
                <w:sz w:val="24"/>
                <w:szCs w:val="24"/>
              </w:rPr>
              <w:t xml:space="preserve">Būvniecības valsts kontroles birojam (turpmāk </w:t>
            </w:r>
            <w:r w:rsidR="00DA6F4A" w:rsidRPr="008C6A64">
              <w:rPr>
                <w:rFonts w:ascii="Times New Roman" w:hAnsi="Times New Roman" w:cs="Times New Roman"/>
                <w:sz w:val="24"/>
                <w:szCs w:val="24"/>
              </w:rPr>
              <w:t>–</w:t>
            </w:r>
            <w:r w:rsidR="00176F07" w:rsidRPr="008C6A64">
              <w:rPr>
                <w:rFonts w:ascii="Times New Roman" w:hAnsi="Times New Roman" w:cs="Times New Roman"/>
                <w:sz w:val="24"/>
                <w:szCs w:val="24"/>
              </w:rPr>
              <w:t xml:space="preserve"> </w:t>
            </w:r>
            <w:r w:rsidR="004F5A45" w:rsidRPr="008C6A64">
              <w:rPr>
                <w:rFonts w:ascii="Times New Roman" w:hAnsi="Times New Roman" w:cs="Times New Roman"/>
                <w:sz w:val="24"/>
                <w:szCs w:val="24"/>
              </w:rPr>
              <w:t>BVKB</w:t>
            </w:r>
            <w:r w:rsidR="00176F07" w:rsidRPr="008C6A64">
              <w:rPr>
                <w:rFonts w:ascii="Times New Roman" w:hAnsi="Times New Roman" w:cs="Times New Roman"/>
                <w:sz w:val="24"/>
                <w:szCs w:val="24"/>
              </w:rPr>
              <w:t>)</w:t>
            </w:r>
            <w:r w:rsidR="00BD33E0" w:rsidRPr="008C6A64">
              <w:rPr>
                <w:rFonts w:ascii="Times New Roman" w:hAnsi="Times New Roman" w:cs="Times New Roman"/>
                <w:sz w:val="24"/>
                <w:szCs w:val="24"/>
              </w:rPr>
              <w:t>.</w:t>
            </w:r>
          </w:p>
        </w:tc>
      </w:tr>
      <w:tr w:rsidR="008C6A64" w:rsidRPr="008C6A64" w14:paraId="6C2AC262" w14:textId="77777777" w:rsidTr="008C6A64">
        <w:trPr>
          <w:cantSplit/>
          <w:trHeight w:val="1378"/>
        </w:trPr>
        <w:tc>
          <w:tcPr>
            <w:tcW w:w="309" w:type="pct"/>
            <w:hideMark/>
          </w:tcPr>
          <w:p w14:paraId="14AF0BE2" w14:textId="77777777" w:rsidR="00BD33E0" w:rsidRPr="008C6A64" w:rsidRDefault="00BD33E0" w:rsidP="00CD7C3F">
            <w:pPr>
              <w:keepLines/>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2.</w:t>
            </w:r>
          </w:p>
        </w:tc>
        <w:tc>
          <w:tcPr>
            <w:tcW w:w="1466" w:type="pct"/>
            <w:hideMark/>
          </w:tcPr>
          <w:p w14:paraId="1A6786FD" w14:textId="77777777" w:rsidR="00BD33E0" w:rsidRPr="008C6A64" w:rsidRDefault="00BD33E0" w:rsidP="00CD7C3F">
            <w:pPr>
              <w:keepLines/>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Pašreizējā situācija un problēmas, kuru risināšanai tiesību akta projekts izstrādāts, tiesiskā regulējuma mērķis un būtība</w:t>
            </w:r>
          </w:p>
        </w:tc>
        <w:tc>
          <w:tcPr>
            <w:tcW w:w="3225" w:type="pct"/>
          </w:tcPr>
          <w:p w14:paraId="5580AC60" w14:textId="2A0BF2A9" w:rsidR="00C35C78" w:rsidRPr="008C6A64" w:rsidRDefault="00FE5FB7" w:rsidP="00CD7C3F">
            <w:pPr>
              <w:spacing w:after="0" w:line="240" w:lineRule="auto"/>
              <w:jc w:val="both"/>
              <w:rPr>
                <w:rFonts w:ascii="Times New Roman" w:hAnsi="Times New Roman" w:cs="Times New Roman"/>
                <w:sz w:val="24"/>
                <w:szCs w:val="24"/>
              </w:rPr>
            </w:pPr>
            <w:r w:rsidRPr="008C6A64">
              <w:rPr>
                <w:rFonts w:ascii="Times New Roman" w:hAnsi="Times New Roman" w:cs="Times New Roman"/>
                <w:sz w:val="24"/>
                <w:szCs w:val="24"/>
              </w:rPr>
              <w:t>Atbilstoši i</w:t>
            </w:r>
            <w:r w:rsidR="00C017E7" w:rsidRPr="008C6A64">
              <w:rPr>
                <w:rFonts w:ascii="Times New Roman" w:hAnsi="Times New Roman" w:cs="Times New Roman"/>
                <w:sz w:val="24"/>
                <w:szCs w:val="24"/>
              </w:rPr>
              <w:t>nformatīvajā ziņojumā “Par elektroenerģijas obligātā iepirkuma komponentes problemātikas iespējamajiem risinājumiem un enerģētikas politikas īstenošanas funkcijām” (turpmāk – informatīvais</w:t>
            </w:r>
            <w:r w:rsidR="005D6D64" w:rsidRPr="008C6A64">
              <w:rPr>
                <w:rFonts w:ascii="Times New Roman" w:hAnsi="Times New Roman" w:cs="Times New Roman"/>
                <w:sz w:val="24"/>
                <w:szCs w:val="24"/>
              </w:rPr>
              <w:t xml:space="preserve"> ziņojum</w:t>
            </w:r>
            <w:r w:rsidR="00C017E7" w:rsidRPr="008C6A64">
              <w:rPr>
                <w:rFonts w:ascii="Times New Roman" w:hAnsi="Times New Roman" w:cs="Times New Roman"/>
                <w:sz w:val="24"/>
                <w:szCs w:val="24"/>
              </w:rPr>
              <w:t>s)</w:t>
            </w:r>
            <w:r w:rsidR="005D6D64" w:rsidRPr="008C6A64">
              <w:rPr>
                <w:rFonts w:ascii="Times New Roman" w:hAnsi="Times New Roman" w:cs="Times New Roman"/>
                <w:sz w:val="24"/>
                <w:szCs w:val="24"/>
              </w:rPr>
              <w:t xml:space="preserve"> norād</w:t>
            </w:r>
            <w:r w:rsidRPr="008C6A64">
              <w:rPr>
                <w:rFonts w:ascii="Times New Roman" w:hAnsi="Times New Roman" w:cs="Times New Roman"/>
                <w:sz w:val="24"/>
                <w:szCs w:val="24"/>
              </w:rPr>
              <w:t>ītajam</w:t>
            </w:r>
            <w:r w:rsidR="005D6D64" w:rsidRPr="008C6A64">
              <w:rPr>
                <w:rFonts w:ascii="Times New Roman" w:hAnsi="Times New Roman" w:cs="Times New Roman"/>
                <w:sz w:val="24"/>
                <w:szCs w:val="24"/>
              </w:rPr>
              <w:t>, v</w:t>
            </w:r>
            <w:r w:rsidR="0016567B" w:rsidRPr="008C6A64">
              <w:rPr>
                <w:rFonts w:ascii="Times New Roman" w:hAnsi="Times New Roman" w:cs="Times New Roman"/>
                <w:sz w:val="24"/>
                <w:szCs w:val="24"/>
              </w:rPr>
              <w:t>eicot izvērtējumu par šā brīža enerģētikas politikas īstenošanas kapacitātes un efektivitātes iespējām Ekonomikas ministrijā un tiem esošajiem un jaunajiem pienākumiem, kas izriet no ES normatīvo aktu pilnīgas ieviešanas, īstenošanas un uzraudzības, tika secināts, ka šobrīd Ekonomikas ministrijas kompetencē ir vairākas īstenošanas funkcijas un uzdevumi, kuru izpildei nav pieejama kapacitāte, līdz ar to tās tiek veiktas samazinātā apjomā</w:t>
            </w:r>
            <w:r w:rsidR="00C35C78" w:rsidRPr="008C6A64">
              <w:rPr>
                <w:rFonts w:ascii="Times New Roman" w:hAnsi="Times New Roman" w:cs="Times New Roman"/>
                <w:sz w:val="24"/>
                <w:szCs w:val="24"/>
              </w:rPr>
              <w:t>, tajā skaitā attiecībā uz obligātā iepirkuma mehānisma uzraudzību</w:t>
            </w:r>
            <w:r w:rsidR="0016567B" w:rsidRPr="008C6A64">
              <w:rPr>
                <w:rFonts w:ascii="Times New Roman" w:hAnsi="Times New Roman" w:cs="Times New Roman"/>
                <w:sz w:val="24"/>
                <w:szCs w:val="24"/>
              </w:rPr>
              <w:t xml:space="preserve">. </w:t>
            </w:r>
            <w:r w:rsidR="00C35C78" w:rsidRPr="008C6A64">
              <w:rPr>
                <w:rFonts w:ascii="Times New Roman" w:hAnsi="Times New Roman" w:cs="Times New Roman"/>
                <w:sz w:val="24"/>
                <w:szCs w:val="24"/>
              </w:rPr>
              <w:t xml:space="preserve">Tāpat secināts, ka vairākas funkcijas un uzdevumi, ko Ekonomikas ministrija veic, nebūtu tipiski </w:t>
            </w:r>
            <w:r w:rsidR="00BE6C8A" w:rsidRPr="008C6A64">
              <w:rPr>
                <w:rFonts w:ascii="Times New Roman" w:hAnsi="Times New Roman" w:cs="Times New Roman"/>
                <w:sz w:val="24"/>
                <w:szCs w:val="24"/>
              </w:rPr>
              <w:t>jāveic ministrijai</w:t>
            </w:r>
            <w:r w:rsidR="00C35C78" w:rsidRPr="008C6A64">
              <w:rPr>
                <w:rFonts w:ascii="Times New Roman" w:hAnsi="Times New Roman" w:cs="Times New Roman"/>
                <w:sz w:val="24"/>
                <w:szCs w:val="24"/>
              </w:rPr>
              <w:t xml:space="preserve">. </w:t>
            </w:r>
            <w:r w:rsidR="00BE6C8A" w:rsidRPr="008C6A64">
              <w:rPr>
                <w:rFonts w:ascii="Times New Roman" w:hAnsi="Times New Roman" w:cs="Times New Roman"/>
                <w:sz w:val="24"/>
                <w:szCs w:val="24"/>
              </w:rPr>
              <w:t>S</w:t>
            </w:r>
            <w:r w:rsidR="00C35C78" w:rsidRPr="008C6A64">
              <w:rPr>
                <w:rFonts w:ascii="Times New Roman" w:hAnsi="Times New Roman" w:cs="Times New Roman"/>
                <w:sz w:val="24"/>
                <w:szCs w:val="24"/>
              </w:rPr>
              <w:t>ecināts</w:t>
            </w:r>
            <w:r w:rsidR="00BE6C8A" w:rsidRPr="008C6A64">
              <w:rPr>
                <w:rFonts w:ascii="Times New Roman" w:hAnsi="Times New Roman" w:cs="Times New Roman"/>
                <w:sz w:val="24"/>
                <w:szCs w:val="24"/>
              </w:rPr>
              <w:t xml:space="preserve"> arī</w:t>
            </w:r>
            <w:r w:rsidR="00C35C78" w:rsidRPr="008C6A64">
              <w:rPr>
                <w:rFonts w:ascii="Times New Roman" w:hAnsi="Times New Roman" w:cs="Times New Roman"/>
                <w:sz w:val="24"/>
                <w:szCs w:val="24"/>
              </w:rPr>
              <w:t>, ka vairākas funkcijas un uzdevumi ir jāsāk īstenot pēc iespējas ātrāk vai jāturpina veikt daudz lielākā kapacitātē un apjomā, lai nepieļautu situāciju, ka Eiropas Komisija nosaka Latvijas Republikai soda sankcijas ES normatīvo aktu neieviešanas un neizpildes gadījumā, piemēram, attiecībā uz transporta enerģijas nosacījumiem un energoefektivitātes uzlabošanas pienākumu veikšanas uzraudzību.</w:t>
            </w:r>
          </w:p>
          <w:p w14:paraId="0F3C80AB" w14:textId="1C65FDCA" w:rsidR="00EF72EA" w:rsidRPr="008C6A64" w:rsidRDefault="00BE6C8A" w:rsidP="00802C0F">
            <w:pPr>
              <w:spacing w:after="0" w:line="240" w:lineRule="auto"/>
              <w:jc w:val="both"/>
              <w:rPr>
                <w:rFonts w:ascii="Times New Roman" w:hAnsi="Times New Roman" w:cs="Times New Roman"/>
                <w:sz w:val="24"/>
                <w:szCs w:val="24"/>
              </w:rPr>
            </w:pPr>
            <w:r w:rsidRPr="008C6A64">
              <w:rPr>
                <w:rFonts w:ascii="Times New Roman" w:hAnsi="Times New Roman" w:cs="Times New Roman"/>
                <w:sz w:val="24"/>
                <w:szCs w:val="24"/>
              </w:rPr>
              <w:t>I</w:t>
            </w:r>
            <w:r w:rsidR="0016567B" w:rsidRPr="008C6A64">
              <w:rPr>
                <w:rFonts w:ascii="Times New Roman" w:hAnsi="Times New Roman" w:cs="Times New Roman"/>
                <w:sz w:val="24"/>
                <w:szCs w:val="24"/>
              </w:rPr>
              <w:t>nformatīvajā ziņojumā iekļautais risinājums paredz šobrīd Ekonomikas ministrijai noteiktās enerģētikas politikas īstenošanas funkcijas un uzdevumus</w:t>
            </w:r>
            <w:r w:rsidR="00CF42E1" w:rsidRPr="008C6A64">
              <w:rPr>
                <w:rFonts w:ascii="Times New Roman" w:hAnsi="Times New Roman" w:cs="Times New Roman"/>
                <w:sz w:val="24"/>
                <w:szCs w:val="24"/>
              </w:rPr>
              <w:t xml:space="preserve"> </w:t>
            </w:r>
            <w:r w:rsidR="0016567B" w:rsidRPr="008C6A64">
              <w:rPr>
                <w:rFonts w:ascii="Times New Roman" w:hAnsi="Times New Roman" w:cs="Times New Roman"/>
                <w:sz w:val="24"/>
                <w:szCs w:val="24"/>
              </w:rPr>
              <w:t xml:space="preserve">nodot BVKB. </w:t>
            </w:r>
            <w:r w:rsidRPr="008C6A64">
              <w:rPr>
                <w:rFonts w:ascii="Times New Roman" w:hAnsi="Times New Roman" w:cs="Times New Roman"/>
                <w:sz w:val="24"/>
                <w:szCs w:val="24"/>
              </w:rPr>
              <w:t xml:space="preserve">Lai to īstenotu, </w:t>
            </w:r>
            <w:r w:rsidR="00E936E1" w:rsidRPr="008C6A64">
              <w:rPr>
                <w:rFonts w:ascii="Times New Roman" w:hAnsi="Times New Roman" w:cs="Times New Roman"/>
                <w:sz w:val="24"/>
                <w:szCs w:val="24"/>
              </w:rPr>
              <w:t>jāveic</w:t>
            </w:r>
            <w:r w:rsidR="002D1631" w:rsidRPr="008C6A64">
              <w:rPr>
                <w:rFonts w:ascii="Times New Roman" w:hAnsi="Times New Roman" w:cs="Times New Roman"/>
                <w:sz w:val="24"/>
                <w:szCs w:val="24"/>
              </w:rPr>
              <w:t xml:space="preserve"> </w:t>
            </w:r>
            <w:r w:rsidR="005D6D64" w:rsidRPr="008C6A64">
              <w:rPr>
                <w:rFonts w:ascii="Times New Roman" w:hAnsi="Times New Roman" w:cs="Times New Roman"/>
                <w:sz w:val="24"/>
                <w:szCs w:val="24"/>
              </w:rPr>
              <w:t>grozījum</w:t>
            </w:r>
            <w:r w:rsidR="00E936E1" w:rsidRPr="008C6A64">
              <w:rPr>
                <w:rFonts w:ascii="Times New Roman" w:hAnsi="Times New Roman" w:cs="Times New Roman"/>
                <w:sz w:val="24"/>
                <w:szCs w:val="24"/>
              </w:rPr>
              <w:t>i</w:t>
            </w:r>
            <w:r w:rsidR="002776DD" w:rsidRPr="008C6A64">
              <w:rPr>
                <w:rFonts w:ascii="Times New Roman" w:hAnsi="Times New Roman" w:cs="Times New Roman"/>
                <w:sz w:val="24"/>
                <w:szCs w:val="24"/>
              </w:rPr>
              <w:t xml:space="preserve"> </w:t>
            </w:r>
            <w:r w:rsidR="00291623" w:rsidRPr="008C6A64">
              <w:rPr>
                <w:rFonts w:ascii="Times New Roman" w:hAnsi="Times New Roman" w:cs="Times New Roman"/>
                <w:sz w:val="24"/>
                <w:szCs w:val="24"/>
              </w:rPr>
              <w:t>anotācijas IV. sadaļā minētajos tiesību aktos.</w:t>
            </w:r>
          </w:p>
          <w:p w14:paraId="01C90B6B" w14:textId="191531C8" w:rsidR="00D607E1" w:rsidRPr="008C6A64" w:rsidRDefault="14A322BC" w:rsidP="002C436F">
            <w:pPr>
              <w:tabs>
                <w:tab w:val="left" w:pos="209"/>
              </w:tabs>
              <w:spacing w:after="0" w:line="240" w:lineRule="auto"/>
              <w:jc w:val="both"/>
              <w:rPr>
                <w:rFonts w:ascii="Times New Roman" w:eastAsia="Times New Roman" w:hAnsi="Times New Roman" w:cs="Times New Roman"/>
                <w:sz w:val="24"/>
                <w:szCs w:val="24"/>
              </w:rPr>
            </w:pPr>
            <w:r w:rsidRPr="008C6A64">
              <w:rPr>
                <w:rFonts w:ascii="Times New Roman" w:eastAsia="Times New Roman" w:hAnsi="Times New Roman" w:cs="Times New Roman"/>
                <w:sz w:val="24"/>
                <w:szCs w:val="24"/>
              </w:rPr>
              <w:lastRenderedPageBreak/>
              <w:t>Papildus  Ministru kabineta noteikumu projekta “Grozījumi Ministru kabineta 2016.gada 12.jūlija noteikumos Nr.459 “Aizsargātā lietotāja tirdzniecības pakalpojuma sniegšanas, obligātā iepirkuma komponentes un sadales sistēmas pakalpojuma kompensēšanas kārtība”” 31. punktā ietverts redakcionāls grozījums, labojot valodas stilistikas kļūdu esošajā noteikumu regulējumā.</w:t>
            </w:r>
          </w:p>
          <w:p w14:paraId="1D48AC0C" w14:textId="1C641890" w:rsidR="6D828210" w:rsidRPr="008C6A64" w:rsidDel="578B8FDA" w:rsidRDefault="0D5987E5" w:rsidP="002C436F">
            <w:pPr>
              <w:spacing w:after="0" w:line="240" w:lineRule="auto"/>
              <w:jc w:val="both"/>
              <w:rPr>
                <w:rFonts w:ascii="Times New Roman" w:eastAsia="Times New Roman" w:hAnsi="Times New Roman" w:cs="Times New Roman"/>
                <w:sz w:val="24"/>
                <w:szCs w:val="24"/>
              </w:rPr>
            </w:pPr>
            <w:r w:rsidRPr="008C6A64">
              <w:rPr>
                <w:rFonts w:ascii="Times New Roman" w:eastAsia="Times New Roman" w:hAnsi="Times New Roman" w:cs="Times New Roman"/>
                <w:sz w:val="24"/>
                <w:szCs w:val="24"/>
              </w:rPr>
              <w:t xml:space="preserve">Attiecībā uz elektroenerģijas obligātā iepirkuma sistēmas uzraudzību </w:t>
            </w:r>
            <w:r w:rsidR="2F3E2002" w:rsidRPr="008C6A64">
              <w:rPr>
                <w:rFonts w:ascii="Times New Roman" w:eastAsia="Times New Roman" w:hAnsi="Times New Roman" w:cs="Times New Roman"/>
                <w:sz w:val="24"/>
                <w:szCs w:val="24"/>
              </w:rPr>
              <w:t>B</w:t>
            </w:r>
            <w:r w:rsidR="35E9DF66" w:rsidRPr="008C6A64">
              <w:rPr>
                <w:rFonts w:ascii="Times New Roman" w:eastAsia="Times New Roman" w:hAnsi="Times New Roman" w:cs="Times New Roman"/>
                <w:sz w:val="24"/>
                <w:szCs w:val="24"/>
              </w:rPr>
              <w:t xml:space="preserve">VKB </w:t>
            </w:r>
            <w:r w:rsidRPr="008C6A64">
              <w:rPr>
                <w:rFonts w:ascii="Times New Roman" w:eastAsia="Times New Roman" w:hAnsi="Times New Roman" w:cs="Times New Roman"/>
                <w:sz w:val="24"/>
                <w:szCs w:val="24"/>
              </w:rPr>
              <w:t>paredzēts nodot visas šobrīd E</w:t>
            </w:r>
            <w:r w:rsidR="35E9DF66" w:rsidRPr="008C6A64">
              <w:rPr>
                <w:rFonts w:ascii="Times New Roman" w:eastAsia="Times New Roman" w:hAnsi="Times New Roman" w:cs="Times New Roman"/>
                <w:sz w:val="24"/>
                <w:szCs w:val="24"/>
              </w:rPr>
              <w:t>konomikas ministrijas</w:t>
            </w:r>
            <w:r w:rsidRPr="008C6A64">
              <w:rPr>
                <w:rFonts w:ascii="Times New Roman" w:eastAsia="Times New Roman" w:hAnsi="Times New Roman" w:cs="Times New Roman"/>
                <w:sz w:val="24"/>
                <w:szCs w:val="24"/>
              </w:rPr>
              <w:t xml:space="preserve"> īstenotās uzraudzības un kontroles funkcijas, bet atsevišķās vietās Ministru kabineta noteikumu projektos </w:t>
            </w:r>
            <w:r w:rsidR="778536D5" w:rsidRPr="008C6A64">
              <w:rPr>
                <w:rFonts w:ascii="Times New Roman" w:eastAsia="Times New Roman" w:hAnsi="Times New Roman" w:cs="Times New Roman"/>
                <w:sz w:val="24"/>
                <w:szCs w:val="24"/>
              </w:rPr>
              <w:t xml:space="preserve">“Grozījumi </w:t>
            </w:r>
            <w:r w:rsidRPr="008C6A64">
              <w:rPr>
                <w:rFonts w:ascii="Times New Roman" w:eastAsia="Times New Roman" w:hAnsi="Times New Roman" w:cs="Times New Roman"/>
                <w:sz w:val="24"/>
                <w:szCs w:val="24"/>
              </w:rPr>
              <w:t>Ministru kabineta 2010. gada 16. marta noteikum</w:t>
            </w:r>
            <w:r w:rsidR="4F609AB7" w:rsidRPr="008C6A64">
              <w:rPr>
                <w:rFonts w:ascii="Times New Roman" w:eastAsia="Times New Roman" w:hAnsi="Times New Roman" w:cs="Times New Roman"/>
                <w:sz w:val="24"/>
                <w:szCs w:val="24"/>
              </w:rPr>
              <w:t>os</w:t>
            </w:r>
            <w:r w:rsidRPr="008C6A64">
              <w:rPr>
                <w:rFonts w:ascii="Times New Roman" w:eastAsia="Times New Roman" w:hAnsi="Times New Roman" w:cs="Times New Roman"/>
                <w:sz w:val="24"/>
                <w:szCs w:val="24"/>
              </w:rPr>
              <w:t xml:space="preserve"> Nr. 262 “Noteikumi par elektroenerģijas ražošanu, izmantojot atjaunojamos energoresursus, un cenu noteikšanas kārtību</w:t>
            </w:r>
            <w:r w:rsidR="4F609AB7" w:rsidRPr="008C6A64">
              <w:rPr>
                <w:rFonts w:ascii="Times New Roman" w:eastAsia="Times New Roman" w:hAnsi="Times New Roman" w:cs="Times New Roman"/>
                <w:sz w:val="24"/>
                <w:szCs w:val="24"/>
              </w:rPr>
              <w:t>”</w:t>
            </w:r>
            <w:r w:rsidRPr="008C6A64">
              <w:rPr>
                <w:rFonts w:ascii="Times New Roman" w:eastAsia="Times New Roman" w:hAnsi="Times New Roman" w:cs="Times New Roman"/>
                <w:sz w:val="24"/>
                <w:szCs w:val="24"/>
              </w:rPr>
              <w:t>”</w:t>
            </w:r>
            <w:r w:rsidR="4F609AB7" w:rsidRPr="008C6A64">
              <w:rPr>
                <w:rFonts w:ascii="Times New Roman" w:eastAsia="Times New Roman" w:hAnsi="Times New Roman" w:cs="Times New Roman"/>
                <w:sz w:val="24"/>
                <w:szCs w:val="24"/>
              </w:rPr>
              <w:t xml:space="preserve"> un </w:t>
            </w:r>
            <w:r w:rsidR="28A0654F" w:rsidRPr="008C6A64">
              <w:rPr>
                <w:rFonts w:ascii="Times New Roman" w:eastAsia="Times New Roman" w:hAnsi="Times New Roman" w:cs="Times New Roman"/>
                <w:sz w:val="24"/>
                <w:szCs w:val="24"/>
              </w:rPr>
              <w:t xml:space="preserve">“Grozījumi </w:t>
            </w:r>
            <w:r w:rsidR="578B8FDA" w:rsidRPr="008C6A64">
              <w:rPr>
                <w:rFonts w:ascii="Times New Roman" w:eastAsia="Times New Roman" w:hAnsi="Times New Roman" w:cs="Times New Roman"/>
                <w:sz w:val="24"/>
                <w:szCs w:val="24"/>
              </w:rPr>
              <w:t>Ministru kabineta 2009. gada 10. marta noteikum</w:t>
            </w:r>
            <w:r w:rsidR="28A0654F" w:rsidRPr="008C6A64">
              <w:rPr>
                <w:rFonts w:ascii="Times New Roman" w:eastAsia="Times New Roman" w:hAnsi="Times New Roman" w:cs="Times New Roman"/>
                <w:sz w:val="24"/>
                <w:szCs w:val="24"/>
              </w:rPr>
              <w:t>os</w:t>
            </w:r>
            <w:r w:rsidR="578B8FDA" w:rsidRPr="008C6A64">
              <w:rPr>
                <w:rFonts w:ascii="Times New Roman" w:eastAsia="Times New Roman" w:hAnsi="Times New Roman" w:cs="Times New Roman"/>
                <w:sz w:val="24"/>
                <w:szCs w:val="24"/>
              </w:rPr>
              <w:t xml:space="preserve"> Nr. 221 “Noteikumi par elektroenerģijas ražošanu un cenu noteikšanu, ražojot elektroenerģiju koģenerācijā”</w:t>
            </w:r>
            <w:r w:rsidR="28A0654F" w:rsidRPr="008C6A64">
              <w:rPr>
                <w:rFonts w:ascii="Times New Roman" w:eastAsia="Times New Roman" w:hAnsi="Times New Roman" w:cs="Times New Roman"/>
                <w:sz w:val="24"/>
                <w:szCs w:val="24"/>
              </w:rPr>
              <w:t>”</w:t>
            </w:r>
            <w:r w:rsidR="06D258B1" w:rsidRPr="008C6A64">
              <w:rPr>
                <w:rFonts w:ascii="Times New Roman" w:eastAsia="Times New Roman" w:hAnsi="Times New Roman" w:cs="Times New Roman"/>
                <w:sz w:val="24"/>
                <w:szCs w:val="24"/>
              </w:rPr>
              <w:t xml:space="preserve"> </w:t>
            </w:r>
            <w:r w:rsidR="33C331FE" w:rsidRPr="008C6A64">
              <w:rPr>
                <w:rFonts w:ascii="Times New Roman" w:eastAsia="Times New Roman" w:hAnsi="Times New Roman" w:cs="Times New Roman"/>
                <w:sz w:val="24"/>
                <w:szCs w:val="24"/>
              </w:rPr>
              <w:t>saglabātas redakcijas, kur noteikta Ekonomikas ministrija</w:t>
            </w:r>
            <w:r w:rsidR="35E9DF66" w:rsidRPr="008C6A64">
              <w:rPr>
                <w:rFonts w:ascii="Times New Roman" w:eastAsia="Times New Roman" w:hAnsi="Times New Roman" w:cs="Times New Roman"/>
                <w:sz w:val="24"/>
                <w:szCs w:val="24"/>
              </w:rPr>
              <w:t>s atbildība</w:t>
            </w:r>
            <w:r w:rsidR="33C331FE" w:rsidRPr="008C6A64">
              <w:rPr>
                <w:rFonts w:ascii="Times New Roman" w:eastAsia="Times New Roman" w:hAnsi="Times New Roman" w:cs="Times New Roman"/>
                <w:sz w:val="24"/>
                <w:szCs w:val="24"/>
              </w:rPr>
              <w:t xml:space="preserve">, ņemot vērā, ka attiecīgās funkcijas vairs netiek īstenotas, bet uz </w:t>
            </w:r>
            <w:r w:rsidR="06D258B1" w:rsidRPr="008C6A64">
              <w:rPr>
                <w:rFonts w:ascii="Times New Roman" w:eastAsia="Times New Roman" w:hAnsi="Times New Roman" w:cs="Times New Roman"/>
                <w:sz w:val="24"/>
                <w:szCs w:val="24"/>
              </w:rPr>
              <w:t>tām ir atsauces citās noteikumu sadaļās</w:t>
            </w:r>
            <w:r w:rsidR="2F3E2002" w:rsidRPr="008C6A64">
              <w:rPr>
                <w:rFonts w:ascii="Times New Roman" w:eastAsia="Times New Roman" w:hAnsi="Times New Roman" w:cs="Times New Roman"/>
                <w:sz w:val="24"/>
                <w:szCs w:val="24"/>
              </w:rPr>
              <w:t xml:space="preserve"> (galvenokārt attiecībā uz obligātā iepirkuma tiesību piešķiršanu</w:t>
            </w:r>
            <w:r w:rsidR="00775212" w:rsidRPr="008C6A64">
              <w:rPr>
                <w:rFonts w:ascii="Times New Roman" w:eastAsia="Times New Roman" w:hAnsi="Times New Roman" w:cs="Times New Roman"/>
                <w:sz w:val="24"/>
                <w:szCs w:val="24"/>
              </w:rPr>
              <w:t>,</w:t>
            </w:r>
            <w:r w:rsidR="008F18EB" w:rsidRPr="008C6A64">
              <w:rPr>
                <w:rFonts w:ascii="Times New Roman" w:eastAsia="Times New Roman" w:hAnsi="Times New Roman" w:cs="Times New Roman"/>
                <w:sz w:val="24"/>
                <w:szCs w:val="24"/>
              </w:rPr>
              <w:t xml:space="preserve"> attiecībā uz ko Ekonomikas ministrija ir izdevusi administratīvos aktus</w:t>
            </w:r>
            <w:r w:rsidR="2F3E2002" w:rsidRPr="008C6A64">
              <w:rPr>
                <w:rFonts w:ascii="Times New Roman" w:eastAsia="Times New Roman" w:hAnsi="Times New Roman" w:cs="Times New Roman"/>
                <w:sz w:val="24"/>
                <w:szCs w:val="24"/>
              </w:rPr>
              <w:t>)</w:t>
            </w:r>
            <w:r w:rsidR="06D258B1" w:rsidRPr="008C6A64">
              <w:rPr>
                <w:rFonts w:ascii="Times New Roman" w:eastAsia="Times New Roman" w:hAnsi="Times New Roman" w:cs="Times New Roman"/>
                <w:sz w:val="24"/>
                <w:szCs w:val="24"/>
              </w:rPr>
              <w:t xml:space="preserve">. </w:t>
            </w:r>
          </w:p>
          <w:p w14:paraId="5B89744A" w14:textId="135E29ED" w:rsidR="6D828210" w:rsidRPr="008C6A64" w:rsidDel="578B8FDA" w:rsidRDefault="6D828210" w:rsidP="0D5987E5">
            <w:pPr>
              <w:spacing w:after="0" w:line="240" w:lineRule="auto"/>
            </w:pPr>
          </w:p>
          <w:p w14:paraId="70363F64" w14:textId="7E3A9664" w:rsidR="007564BC" w:rsidRPr="008C6A64" w:rsidRDefault="007564BC" w:rsidP="000604E6">
            <w:pPr>
              <w:tabs>
                <w:tab w:val="left" w:pos="209"/>
              </w:tabs>
              <w:spacing w:after="0" w:line="240" w:lineRule="auto"/>
              <w:jc w:val="both"/>
              <w:outlineLvl w:val="3"/>
              <w:rPr>
                <w:rFonts w:ascii="Times New Roman" w:hAnsi="Times New Roman" w:cs="Times New Roman"/>
                <w:sz w:val="24"/>
                <w:szCs w:val="24"/>
              </w:rPr>
            </w:pPr>
            <w:r w:rsidRPr="008C6A64">
              <w:rPr>
                <w:rFonts w:ascii="Times New Roman" w:eastAsia="Calibri" w:hAnsi="Times New Roman" w:cs="Times New Roman"/>
                <w:sz w:val="24"/>
                <w:szCs w:val="24"/>
              </w:rPr>
              <w:t>Grozījumi stājas spēkā 2020. gada 1. janvārī.</w:t>
            </w:r>
          </w:p>
        </w:tc>
      </w:tr>
      <w:tr w:rsidR="008C6A64" w:rsidRPr="008C6A64" w14:paraId="06BC4C7D" w14:textId="77777777" w:rsidTr="008C6A64">
        <w:trPr>
          <w:cantSplit/>
        </w:trPr>
        <w:tc>
          <w:tcPr>
            <w:tcW w:w="309" w:type="pct"/>
            <w:hideMark/>
          </w:tcPr>
          <w:p w14:paraId="3F700889" w14:textId="77777777" w:rsidR="00BD33E0" w:rsidRPr="008C6A64" w:rsidRDefault="00BD33E0" w:rsidP="00CD7C3F">
            <w:pPr>
              <w:keepLines/>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lastRenderedPageBreak/>
              <w:t>3.</w:t>
            </w:r>
          </w:p>
        </w:tc>
        <w:tc>
          <w:tcPr>
            <w:tcW w:w="1466" w:type="pct"/>
            <w:hideMark/>
          </w:tcPr>
          <w:p w14:paraId="48044F01" w14:textId="77777777" w:rsidR="00BD33E0" w:rsidRPr="008C6A64" w:rsidRDefault="00BD33E0" w:rsidP="00CD7C3F">
            <w:pPr>
              <w:keepLines/>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Projekta izstrādē iesaistītās institūcijas un publiskas personas kapitālsabiedrības</w:t>
            </w:r>
          </w:p>
        </w:tc>
        <w:tc>
          <w:tcPr>
            <w:tcW w:w="3225" w:type="pct"/>
            <w:hideMark/>
          </w:tcPr>
          <w:p w14:paraId="6857AE08" w14:textId="5B507B4B" w:rsidR="00BD33E0" w:rsidRPr="008C6A64" w:rsidRDefault="00BD33E0" w:rsidP="00CD7C3F">
            <w:pPr>
              <w:keepLines/>
              <w:spacing w:after="0" w:line="240" w:lineRule="auto"/>
              <w:contextualSpacing/>
              <w:rPr>
                <w:rFonts w:ascii="Times New Roman" w:hAnsi="Times New Roman" w:cs="Times New Roman"/>
                <w:sz w:val="24"/>
                <w:szCs w:val="24"/>
              </w:rPr>
            </w:pPr>
            <w:r w:rsidRPr="008C6A64">
              <w:rPr>
                <w:rFonts w:ascii="Times New Roman" w:eastAsia="Times New Roman" w:hAnsi="Times New Roman" w:cs="Times New Roman"/>
                <w:sz w:val="24"/>
                <w:szCs w:val="24"/>
                <w:lang w:eastAsia="lv-LV"/>
              </w:rPr>
              <w:t>Ekonomikas ministrija</w:t>
            </w:r>
          </w:p>
        </w:tc>
      </w:tr>
      <w:tr w:rsidR="008C6A64" w:rsidRPr="008C6A64" w14:paraId="5BEF0F1A" w14:textId="77777777" w:rsidTr="008C6A64">
        <w:trPr>
          <w:cantSplit/>
        </w:trPr>
        <w:tc>
          <w:tcPr>
            <w:tcW w:w="309" w:type="pct"/>
            <w:hideMark/>
          </w:tcPr>
          <w:p w14:paraId="00CF1A40" w14:textId="77777777" w:rsidR="008C6A64" w:rsidRPr="008C6A64" w:rsidRDefault="008C6A64" w:rsidP="008C6A64">
            <w:pPr>
              <w:keepLines/>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4.</w:t>
            </w:r>
          </w:p>
        </w:tc>
        <w:tc>
          <w:tcPr>
            <w:tcW w:w="1466" w:type="pct"/>
            <w:hideMark/>
          </w:tcPr>
          <w:p w14:paraId="242EBDA0" w14:textId="77777777" w:rsidR="008C6A64" w:rsidRPr="008C6A64" w:rsidRDefault="008C6A64" w:rsidP="008C6A64">
            <w:pPr>
              <w:keepLines/>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Cita informācija</w:t>
            </w:r>
          </w:p>
        </w:tc>
        <w:tc>
          <w:tcPr>
            <w:tcW w:w="3225" w:type="pct"/>
          </w:tcPr>
          <w:p w14:paraId="1038BA24" w14:textId="59B5C0AB" w:rsidR="008C6A64" w:rsidRPr="008C6A64" w:rsidRDefault="008C6A64" w:rsidP="008C6A64">
            <w:pPr>
              <w:spacing w:after="0" w:line="240" w:lineRule="auto"/>
              <w:contextualSpacing/>
              <w:jc w:val="both"/>
              <w:rPr>
                <w:rFonts w:ascii="Times New Roman" w:eastAsia="Times New Roman" w:hAnsi="Times New Roman" w:cs="Times New Roman"/>
                <w:b/>
                <w:bCs/>
                <w:iCs/>
                <w:sz w:val="24"/>
                <w:szCs w:val="24"/>
                <w:lang w:eastAsia="lv-LV"/>
              </w:rPr>
            </w:pPr>
            <w:r w:rsidRPr="008C6A64">
              <w:rPr>
                <w:rFonts w:ascii="Times New Roman" w:eastAsia="Times New Roman" w:hAnsi="Times New Roman" w:cs="Times New Roman"/>
                <w:iCs/>
                <w:sz w:val="24"/>
                <w:szCs w:val="24"/>
                <w:lang w:eastAsia="lv-LV"/>
              </w:rPr>
              <w:t>Apvienotā anotācija sagatavota par šādiem tiesību aktu projektiem:</w:t>
            </w:r>
          </w:p>
          <w:p w14:paraId="528C5248" w14:textId="7777777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2015. gada 22. decembra noteikumi Nr. 805 “Noteikumi par ogļūdeņražu meklēšanu, izpēti un ieguvi” (VSS-933, 19.09.2019., prot. Nr. 35 16.§);</w:t>
            </w:r>
          </w:p>
          <w:p w14:paraId="6D175DE1" w14:textId="7777777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 xml:space="preserve">Ministru kabineta 2016. gada 11. oktobra noteikumi Nr. 668 “Energoefektivitātes monitoringa un piemērojamā </w:t>
            </w:r>
            <w:proofErr w:type="spellStart"/>
            <w:r w:rsidRPr="008C6A64">
              <w:rPr>
                <w:rFonts w:ascii="Times New Roman" w:hAnsi="Times New Roman" w:cs="Times New Roman"/>
                <w:sz w:val="24"/>
                <w:szCs w:val="24"/>
              </w:rPr>
              <w:t>energopārvaldības</w:t>
            </w:r>
            <w:proofErr w:type="spellEnd"/>
            <w:r w:rsidRPr="008C6A64">
              <w:rPr>
                <w:rFonts w:ascii="Times New Roman" w:hAnsi="Times New Roman" w:cs="Times New Roman"/>
                <w:sz w:val="24"/>
                <w:szCs w:val="24"/>
              </w:rPr>
              <w:t xml:space="preserve"> sistēmas standarta noteikumi” (VSS-922, 19.09.2019., prot. Nr. 35 5.§);</w:t>
            </w:r>
          </w:p>
          <w:p w14:paraId="34797ADF" w14:textId="7777777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2017. gada 25. aprīļa noteikumi Nr. 226 “Energoefektivitātes pienākuma shēmas noteikumi” (VSS-923, 19.09.2019., prot. Nr. 35 6.§);</w:t>
            </w:r>
          </w:p>
          <w:p w14:paraId="336B99D9" w14:textId="7777777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2016. gada 11. oktobra noteikumi Nr. 669 “Kārtība, kādā noslēdz un pārrauga brīvprātīgu vienošanos par energoefektivitātes uzlabošanu” (VSS-924, 19.09.2019., prot. Nr. 35 7.§);</w:t>
            </w:r>
          </w:p>
          <w:p w14:paraId="41F9F5B2" w14:textId="7777777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2017. gada 11. aprīļa noteikumi Nr. 202 “Noteikumi par energoefektivitātes nodevas apmēru un tās aprēķināšanas, piemērošanas, maksāšanas un kontroles kārtību” (VSS-925, 19.09.2019., prot. Nr. 35 8.§);</w:t>
            </w:r>
          </w:p>
          <w:p w14:paraId="2D537BAA" w14:textId="7777777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lastRenderedPageBreak/>
              <w:t>Ministru kabineta 2016. gada 26. jūlija noteikumi Nr. 487 “Uzņēmumu energoaudita noteikumi” (VSS-926, 19.09.2019., prot. Nr. 35 9.§);</w:t>
            </w:r>
          </w:p>
          <w:p w14:paraId="76BC05F7" w14:textId="4E5472C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2017. gada 25. aprīļa noteikumi Nr. 221 “Noteikumi par kārtību, kādā tiek veiktas iemaksas energoefektivitātes fondos, un to apmēru, kā arī energoefektivitātes fonda līdzekļu izmantošanu” (VSS-938, 19.09.2019., prot. Nr. 35 21.§);</w:t>
            </w:r>
          </w:p>
          <w:p w14:paraId="6E68C995" w14:textId="77777777" w:rsidR="008C6A64" w:rsidRPr="008C6A64" w:rsidRDefault="008C6A64" w:rsidP="008C6A64">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Ministru kabineta 2011. gada 12. aprīļa noteikumi Nr. 286 “Kārtība, kādā komersanti nodrošina un sniedz drošības rezervju pakalpojumu valsts naftas produktu (degvielas) drošības rezervju izveidei noteiktā apjomā” (VSS-931, 19.09.2019., prot. Nr. 35 14.§);</w:t>
            </w:r>
          </w:p>
          <w:p w14:paraId="450A421A" w14:textId="77777777" w:rsidR="008C6A64" w:rsidRPr="008C6A64" w:rsidRDefault="008C6A64" w:rsidP="008C6A64">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Ministru kabineta 2011. gada 14. jūnija noteikumi Nr. 450 “Noteikumi par valsts naftas produktu rezervju apmēru, apmēru, kādā maksājama valsts nodeva par drošības rezervju uzturēšanu, kā arī tās aprēķināšanas, maksāšanas un administrēšanas kārtību” (VSS-932, 19.09.2019., prot. Nr. 35 15.§);</w:t>
            </w:r>
          </w:p>
          <w:p w14:paraId="3596CBB8" w14:textId="77777777" w:rsidR="008C6A64" w:rsidRPr="008C6A64" w:rsidRDefault="008C6A64" w:rsidP="008C6A64">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Ministru kabineta 2002. gada 28. maija noteikumi Nr. 218 “Noteikumi par enerģētikas informācijas sistēmu” (VSS-935, 19.09.2019., prot. Nr. 35 18.§);</w:t>
            </w:r>
          </w:p>
          <w:p w14:paraId="75121760" w14:textId="77777777" w:rsidR="008C6A64" w:rsidRPr="008C6A64" w:rsidRDefault="008C6A64" w:rsidP="008C6A64">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Ministru kabineta 2010. gada 16. marta noteikumi Nr. 248 “Kārtība, kādā komersanti sniedz informāciju par degvielas mazumtirdzniecības cenām” (VSS-936, 19.09.2019., prot. Nr. 35 19.§);</w:t>
            </w:r>
          </w:p>
          <w:p w14:paraId="5217AD4B" w14:textId="35D1252E" w:rsidR="008C6A64" w:rsidRPr="008C6A64" w:rsidRDefault="008C6A64" w:rsidP="008C6A64">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Ministru kabineta 2011. gada 19. aprīļa noteikumi Nr. 312 “Enerģijas lietotāju apgādes un kurināmā pārdošanas kārtība izsludinātas enerģētiskās krīzes laikā un valsts apdraudējuma gadījumā” (VSS-937, 19.09.2019., prot. Nr. 35 20.§);</w:t>
            </w:r>
          </w:p>
          <w:p w14:paraId="231FCE9D" w14:textId="7777777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2015.gada 14.jūlija noteikumi Nr. 395 “Kārtība, kādā energoietilpīgi apstrādes rūpniecības uzņēmumi iegūst tiesības uz samazinātu līdzdalību obligātā iepirkuma komponentes maksājumam” (VSS-928, 19.09.2019., prot. Nr. 35 11.§);</w:t>
            </w:r>
          </w:p>
          <w:p w14:paraId="16462651" w14:textId="7777777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2010. gada 16. marta noteikumi Nr. 262 “Noteikumi par elektroenerģijas ražošanu, izmantojot atjaunojamos energoresursus, un cenu noteikšanas kārtību” (VSS-929, 19.09.2019., prot. Nr. 35 12.§);</w:t>
            </w:r>
          </w:p>
          <w:p w14:paraId="1C38BDA1" w14:textId="7777777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2009. gada 10. marta noteikumi Nr. 221 “Noteikumi par elektroenerģijas ražošanu un cenu noteikšanu, ražojot elektroenerģiju koģenerācijā” (VSS-930, 19.09.2019., prot. Nr. 35 13.§);</w:t>
            </w:r>
          </w:p>
          <w:p w14:paraId="47CF98EA" w14:textId="7777777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2016. gada 12. jūlija noteikumi Nr. 459 “Aizsargātā lietotāja tirdzniecības pakalpojuma sniegšanas, obligātā iepirkuma komponentes un sadales sistēmas pakalpojuma kompensēšanas kārtība” (VSS-939, 19.09.2019., prot. Nr. 35 22.§).</w:t>
            </w:r>
          </w:p>
          <w:p w14:paraId="302D7BB1" w14:textId="6CAF71BF" w:rsidR="008C6A64" w:rsidRPr="008C6A64" w:rsidRDefault="008C6A64" w:rsidP="008C6A64">
            <w:pPr>
              <w:keepLines/>
              <w:tabs>
                <w:tab w:val="left" w:pos="1140"/>
              </w:tabs>
              <w:spacing w:after="0" w:line="240" w:lineRule="auto"/>
              <w:contextualSpacing/>
              <w:rPr>
                <w:rFonts w:ascii="Times New Roman" w:hAnsi="Times New Roman" w:cs="Times New Roman"/>
                <w:sz w:val="24"/>
                <w:szCs w:val="24"/>
              </w:rPr>
            </w:pPr>
          </w:p>
        </w:tc>
      </w:tr>
    </w:tbl>
    <w:p w14:paraId="7D2339D0" w14:textId="77777777" w:rsidR="00BD33E0" w:rsidRPr="008C6A64" w:rsidRDefault="00BD33E0" w:rsidP="00CD7C3F">
      <w:pPr>
        <w:pStyle w:val="Title"/>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8C6A64" w:rsidRPr="008C6A64" w14:paraId="4EB10F44" w14:textId="77777777" w:rsidTr="008C6A64">
        <w:trPr>
          <w:cantSplit/>
          <w:trHeight w:val="380"/>
        </w:trPr>
        <w:tc>
          <w:tcPr>
            <w:tcW w:w="5000" w:type="pct"/>
            <w:gridSpan w:val="3"/>
            <w:vAlign w:val="center"/>
            <w:hideMark/>
          </w:tcPr>
          <w:p w14:paraId="2C774356" w14:textId="2B5FEBA5" w:rsidR="002C436F" w:rsidRPr="008C6A64" w:rsidRDefault="00BD33E0" w:rsidP="008C6A64">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b/>
                <w:bCs/>
                <w:sz w:val="24"/>
                <w:szCs w:val="24"/>
              </w:rPr>
              <w:lastRenderedPageBreak/>
              <w:t>II. Tiesību akta projekta ietekme uz sabiedrību, tautsaimniecības attīstību un administratīvo slogu</w:t>
            </w:r>
          </w:p>
          <w:p w14:paraId="4B6DCF28" w14:textId="3790611C" w:rsidR="002C436F" w:rsidRPr="008C6A64" w:rsidRDefault="002C436F" w:rsidP="002C436F">
            <w:pPr>
              <w:rPr>
                <w:rFonts w:ascii="Times New Roman" w:hAnsi="Times New Roman" w:cs="Times New Roman"/>
                <w:sz w:val="24"/>
                <w:szCs w:val="24"/>
              </w:rPr>
            </w:pPr>
          </w:p>
        </w:tc>
      </w:tr>
      <w:tr w:rsidR="008C6A64" w:rsidRPr="008C6A64" w14:paraId="76806F50" w14:textId="77777777" w:rsidTr="00123B14">
        <w:tc>
          <w:tcPr>
            <w:tcW w:w="311" w:type="pct"/>
            <w:hideMark/>
          </w:tcPr>
          <w:p w14:paraId="79A38675" w14:textId="77777777" w:rsidR="00BD33E0" w:rsidRPr="008C6A64" w:rsidRDefault="00BD33E0" w:rsidP="00D93B68">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1.</w:t>
            </w:r>
          </w:p>
        </w:tc>
        <w:tc>
          <w:tcPr>
            <w:tcW w:w="1479" w:type="pct"/>
            <w:hideMark/>
          </w:tcPr>
          <w:p w14:paraId="116A1FC8" w14:textId="2E7AD4B8" w:rsidR="002C436F" w:rsidRPr="008C6A64" w:rsidRDefault="00BD33E0" w:rsidP="00123B14">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Sabiedrības mērķgrupas, kuras tiesiskais regulējums ietekmē vai varētu ietekmēt</w:t>
            </w:r>
          </w:p>
        </w:tc>
        <w:tc>
          <w:tcPr>
            <w:tcW w:w="3210" w:type="pct"/>
            <w:hideMark/>
          </w:tcPr>
          <w:p w14:paraId="2F51F713" w14:textId="6DEDF14E" w:rsidR="00BD33E0" w:rsidRPr="008C6A64" w:rsidRDefault="00FB274A" w:rsidP="00BC2B73">
            <w:pPr>
              <w:spacing w:after="0" w:line="240" w:lineRule="auto"/>
              <w:contextualSpacing/>
              <w:jc w:val="both"/>
              <w:rPr>
                <w:rFonts w:ascii="Times New Roman" w:hAnsi="Times New Roman" w:cs="Times New Roman"/>
                <w:sz w:val="24"/>
                <w:szCs w:val="24"/>
              </w:rPr>
            </w:pPr>
            <w:r w:rsidRPr="008C6A64">
              <w:rPr>
                <w:rFonts w:ascii="Times New Roman" w:eastAsia="Times New Roman" w:hAnsi="Times New Roman" w:cs="Times New Roman"/>
                <w:sz w:val="24"/>
                <w:szCs w:val="24"/>
                <w:lang w:eastAsia="lv-LV"/>
              </w:rPr>
              <w:t>Ekonomikas ministrija, BVKB</w:t>
            </w:r>
            <w:r w:rsidR="00BC2B73" w:rsidRPr="008C6A64">
              <w:rPr>
                <w:rFonts w:ascii="Times New Roman" w:eastAsia="Times New Roman" w:hAnsi="Times New Roman" w:cs="Times New Roman"/>
                <w:sz w:val="24"/>
                <w:szCs w:val="24"/>
                <w:lang w:eastAsia="lv-LV"/>
              </w:rPr>
              <w:t>.</w:t>
            </w:r>
          </w:p>
        </w:tc>
      </w:tr>
      <w:tr w:rsidR="008C6A64" w:rsidRPr="008C6A64" w14:paraId="6B8D6D74" w14:textId="77777777" w:rsidTr="00123B14">
        <w:tc>
          <w:tcPr>
            <w:tcW w:w="311" w:type="pct"/>
            <w:hideMark/>
          </w:tcPr>
          <w:p w14:paraId="383B40FB" w14:textId="77777777" w:rsidR="00BD33E0" w:rsidRPr="008C6A64" w:rsidRDefault="00BD33E0" w:rsidP="00D93B68">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2.</w:t>
            </w:r>
          </w:p>
        </w:tc>
        <w:tc>
          <w:tcPr>
            <w:tcW w:w="1479" w:type="pct"/>
            <w:hideMark/>
          </w:tcPr>
          <w:p w14:paraId="5438ACD5" w14:textId="77777777" w:rsidR="00BD33E0" w:rsidRPr="008C6A64" w:rsidRDefault="00BD33E0" w:rsidP="00D93B68">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Tiesiskā regulējuma ietekme uz tautsaimniecību un administratīvo slogu</w:t>
            </w:r>
          </w:p>
        </w:tc>
        <w:tc>
          <w:tcPr>
            <w:tcW w:w="3210" w:type="pct"/>
          </w:tcPr>
          <w:p w14:paraId="1D4B4471" w14:textId="335CCECE" w:rsidR="00185E2F" w:rsidRPr="008C6A64" w:rsidRDefault="00BD33E0" w:rsidP="00AD7B01">
            <w:pPr>
              <w:spacing w:after="0"/>
              <w:jc w:val="both"/>
              <w:rPr>
                <w:rFonts w:ascii="Times New Roman" w:eastAsia="Times New Roman" w:hAnsi="Times New Roman" w:cs="Times New Roman"/>
                <w:sz w:val="24"/>
                <w:szCs w:val="24"/>
                <w:lang w:eastAsia="lv-LV"/>
              </w:rPr>
            </w:pPr>
            <w:r w:rsidRPr="008C6A64">
              <w:rPr>
                <w:rFonts w:ascii="Times New Roman" w:eastAsia="Times New Roman" w:hAnsi="Times New Roman" w:cs="Times New Roman"/>
                <w:sz w:val="24"/>
                <w:szCs w:val="24"/>
                <w:lang w:eastAsia="lv-LV"/>
              </w:rPr>
              <w:t>Tiesiskajam regulējumam prognozējama pozitīva ietekme uz tautsaimniecību</w:t>
            </w:r>
            <w:r w:rsidR="006E164B" w:rsidRPr="008C6A64">
              <w:rPr>
                <w:rFonts w:ascii="Times New Roman" w:eastAsia="Times New Roman" w:hAnsi="Times New Roman" w:cs="Times New Roman"/>
                <w:sz w:val="24"/>
                <w:szCs w:val="24"/>
                <w:lang w:eastAsia="lv-LV"/>
              </w:rPr>
              <w:t>. Līdz ar enerģētikas politikas īstenošanas funkciju un uzdevumu, tostarp attiecībā uz obligātā iepirkuma mehānisma uzraudzību, nodošanu BVKB tik</w:t>
            </w:r>
            <w:r w:rsidR="00CF42E1" w:rsidRPr="008C6A64">
              <w:rPr>
                <w:rFonts w:ascii="Times New Roman" w:eastAsia="Times New Roman" w:hAnsi="Times New Roman" w:cs="Times New Roman"/>
                <w:sz w:val="24"/>
                <w:szCs w:val="24"/>
                <w:lang w:eastAsia="lv-LV"/>
              </w:rPr>
              <w:t>s</w:t>
            </w:r>
            <w:r w:rsidR="006E164B" w:rsidRPr="008C6A64">
              <w:rPr>
                <w:rFonts w:ascii="Times New Roman" w:eastAsia="Times New Roman" w:hAnsi="Times New Roman" w:cs="Times New Roman"/>
                <w:sz w:val="24"/>
                <w:szCs w:val="24"/>
                <w:lang w:eastAsia="lv-LV"/>
              </w:rPr>
              <w:t xml:space="preserve"> centralizētas enerģētikas politikas īstenošanas atbalsta funkcijas un apvienotas saistītās funkcijas, padarot efektīvāku šo funkciju īstenošanu un valsts pārvaldi kopumā. Tiesiskais regulējums radīs priekšnoteikumus, lai īstenotu </w:t>
            </w:r>
            <w:r w:rsidR="00CF42E1" w:rsidRPr="008C6A64">
              <w:rPr>
                <w:rFonts w:ascii="Times New Roman" w:eastAsia="Times New Roman" w:hAnsi="Times New Roman" w:cs="Times New Roman"/>
                <w:sz w:val="24"/>
                <w:szCs w:val="24"/>
                <w:lang w:eastAsia="lv-LV"/>
              </w:rPr>
              <w:t>obligātā iepirkuma komponentes</w:t>
            </w:r>
            <w:r w:rsidR="006E164B" w:rsidRPr="008C6A64">
              <w:rPr>
                <w:rFonts w:ascii="Times New Roman" w:eastAsia="Times New Roman" w:hAnsi="Times New Roman" w:cs="Times New Roman"/>
                <w:sz w:val="24"/>
                <w:szCs w:val="24"/>
                <w:lang w:eastAsia="lv-LV"/>
              </w:rPr>
              <w:t xml:space="preserve"> problemātikas risināšanai piedāvātos pasākumus, kas lielā mērā saistīti ar efektīvu valsts atbalsta sistēmas uzraudzību.</w:t>
            </w:r>
            <w:r w:rsidR="00761B4B" w:rsidRPr="008C6A64">
              <w:rPr>
                <w:rFonts w:ascii="Times New Roman" w:hAnsi="Times New Roman" w:cs="Times New Roman"/>
                <w:sz w:val="24"/>
                <w:szCs w:val="24"/>
              </w:rPr>
              <w:t xml:space="preserve"> T</w:t>
            </w:r>
            <w:r w:rsidR="00761B4B" w:rsidRPr="008C6A64">
              <w:rPr>
                <w:rFonts w:ascii="Times New Roman" w:eastAsia="Times New Roman" w:hAnsi="Times New Roman" w:cs="Times New Roman"/>
                <w:sz w:val="24"/>
                <w:szCs w:val="24"/>
                <w:lang w:eastAsia="lv-LV"/>
              </w:rPr>
              <w:t>iesiskais regulējums palielina administratīvo slogu BVKB</w:t>
            </w:r>
            <w:r w:rsidR="00544F76" w:rsidRPr="008C6A64">
              <w:rPr>
                <w:rFonts w:ascii="Times New Roman" w:eastAsia="Times New Roman" w:hAnsi="Times New Roman" w:cs="Times New Roman"/>
                <w:sz w:val="24"/>
                <w:szCs w:val="24"/>
                <w:lang w:eastAsia="lv-LV"/>
              </w:rPr>
              <w:t>, savukārt</w:t>
            </w:r>
            <w:r w:rsidR="008354CC" w:rsidRPr="008C6A64">
              <w:rPr>
                <w:rFonts w:ascii="Times New Roman" w:eastAsia="Times New Roman" w:hAnsi="Times New Roman" w:cs="Times New Roman"/>
                <w:sz w:val="24"/>
                <w:szCs w:val="24"/>
                <w:lang w:eastAsia="lv-LV"/>
              </w:rPr>
              <w:t xml:space="preserve"> Ekonomikas ministrijai administratīvais slogs samazināsies.</w:t>
            </w:r>
          </w:p>
        </w:tc>
      </w:tr>
      <w:tr w:rsidR="008C6A64" w:rsidRPr="008C6A64" w14:paraId="7529B2D3" w14:textId="77777777" w:rsidTr="3E05DD07">
        <w:trPr>
          <w:cantSplit/>
        </w:trPr>
        <w:tc>
          <w:tcPr>
            <w:tcW w:w="311" w:type="pct"/>
            <w:hideMark/>
          </w:tcPr>
          <w:p w14:paraId="2BACE325" w14:textId="77777777" w:rsidR="00FB274A" w:rsidRPr="008C6A64" w:rsidRDefault="00FB274A" w:rsidP="00FB274A">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3.</w:t>
            </w:r>
          </w:p>
        </w:tc>
        <w:tc>
          <w:tcPr>
            <w:tcW w:w="1479" w:type="pct"/>
            <w:hideMark/>
          </w:tcPr>
          <w:p w14:paraId="2292BA6A" w14:textId="77777777" w:rsidR="00FB274A" w:rsidRPr="008C6A64" w:rsidRDefault="00FB274A" w:rsidP="00FB274A">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Administratīvo izmaksu monetārs novērtējums</w:t>
            </w:r>
          </w:p>
        </w:tc>
        <w:tc>
          <w:tcPr>
            <w:tcW w:w="3210" w:type="pct"/>
            <w:hideMark/>
          </w:tcPr>
          <w:p w14:paraId="72064248" w14:textId="6712B6CB" w:rsidR="00FB274A" w:rsidRPr="008C6A64" w:rsidRDefault="00130E70" w:rsidP="00FB274A">
            <w:pPr>
              <w:pStyle w:val="tv213"/>
              <w:spacing w:before="0" w:beforeAutospacing="0" w:after="0" w:afterAutospacing="0"/>
              <w:contextualSpacing/>
              <w:jc w:val="both"/>
              <w:rPr>
                <w:bCs/>
              </w:rPr>
            </w:pPr>
            <w:r w:rsidRPr="008C6A64">
              <w:t>P</w:t>
            </w:r>
            <w:r w:rsidR="00176F07" w:rsidRPr="008C6A64">
              <w:t>rojekt</w:t>
            </w:r>
            <w:r w:rsidR="00564634" w:rsidRPr="008C6A64">
              <w:t>s</w:t>
            </w:r>
            <w:r w:rsidR="00176F07" w:rsidRPr="008C6A64">
              <w:t xml:space="preserve"> šo jomu neskar.</w:t>
            </w:r>
          </w:p>
        </w:tc>
      </w:tr>
      <w:tr w:rsidR="008C6A64" w:rsidRPr="008C6A64" w14:paraId="517C7F8E" w14:textId="77777777" w:rsidTr="3E05DD07">
        <w:trPr>
          <w:cantSplit/>
        </w:trPr>
        <w:tc>
          <w:tcPr>
            <w:tcW w:w="311" w:type="pct"/>
            <w:hideMark/>
          </w:tcPr>
          <w:p w14:paraId="5BBE2D6E" w14:textId="77777777" w:rsidR="00FB274A" w:rsidRPr="008C6A64" w:rsidRDefault="00FB274A" w:rsidP="00FB274A">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4.</w:t>
            </w:r>
          </w:p>
        </w:tc>
        <w:tc>
          <w:tcPr>
            <w:tcW w:w="1479" w:type="pct"/>
            <w:hideMark/>
          </w:tcPr>
          <w:p w14:paraId="29E1BAA4" w14:textId="77777777" w:rsidR="00FB274A" w:rsidRPr="008C6A64" w:rsidRDefault="00FB274A" w:rsidP="00FB274A">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Atbilstības izmaksu monetārs novērtējums</w:t>
            </w:r>
          </w:p>
        </w:tc>
        <w:tc>
          <w:tcPr>
            <w:tcW w:w="3210" w:type="pct"/>
            <w:hideMark/>
          </w:tcPr>
          <w:p w14:paraId="53C1EBB6" w14:textId="6FCED027" w:rsidR="00FB274A" w:rsidRPr="008C6A64" w:rsidRDefault="00130E70" w:rsidP="00FB274A">
            <w:pPr>
              <w:spacing w:after="0" w:line="240" w:lineRule="auto"/>
              <w:contextualSpacing/>
              <w:jc w:val="both"/>
              <w:rPr>
                <w:rFonts w:ascii="Times New Roman" w:hAnsi="Times New Roman" w:cs="Times New Roman"/>
                <w:sz w:val="24"/>
                <w:szCs w:val="24"/>
              </w:rPr>
            </w:pPr>
            <w:r w:rsidRPr="008C6A64">
              <w:rPr>
                <w:rFonts w:ascii="Times New Roman" w:eastAsia="Times New Roman" w:hAnsi="Times New Roman" w:cs="Times New Roman"/>
                <w:sz w:val="24"/>
                <w:szCs w:val="24"/>
                <w:lang w:eastAsia="lv-LV"/>
              </w:rPr>
              <w:t>P</w:t>
            </w:r>
            <w:r w:rsidR="00176F07" w:rsidRPr="008C6A64">
              <w:rPr>
                <w:rFonts w:ascii="Times New Roman" w:eastAsia="Times New Roman" w:hAnsi="Times New Roman" w:cs="Times New Roman"/>
                <w:sz w:val="24"/>
                <w:szCs w:val="24"/>
                <w:lang w:eastAsia="lv-LV"/>
              </w:rPr>
              <w:t>rojekt</w:t>
            </w:r>
            <w:r w:rsidR="00564634" w:rsidRPr="008C6A64">
              <w:rPr>
                <w:rFonts w:ascii="Times New Roman" w:eastAsia="Times New Roman" w:hAnsi="Times New Roman" w:cs="Times New Roman"/>
                <w:sz w:val="24"/>
                <w:szCs w:val="24"/>
                <w:lang w:eastAsia="lv-LV"/>
              </w:rPr>
              <w:t>s</w:t>
            </w:r>
            <w:r w:rsidR="00176F07" w:rsidRPr="008C6A64">
              <w:rPr>
                <w:rFonts w:ascii="Times New Roman" w:eastAsia="Times New Roman" w:hAnsi="Times New Roman" w:cs="Times New Roman"/>
                <w:sz w:val="24"/>
                <w:szCs w:val="24"/>
                <w:lang w:eastAsia="lv-LV"/>
              </w:rPr>
              <w:t xml:space="preserve"> šo jomu neskar.</w:t>
            </w:r>
          </w:p>
        </w:tc>
      </w:tr>
      <w:tr w:rsidR="00BD33E0" w:rsidRPr="008C6A64" w14:paraId="443342AB" w14:textId="77777777" w:rsidTr="3E05DD07">
        <w:trPr>
          <w:cantSplit/>
        </w:trPr>
        <w:tc>
          <w:tcPr>
            <w:tcW w:w="311" w:type="pct"/>
            <w:hideMark/>
          </w:tcPr>
          <w:p w14:paraId="30364DA4" w14:textId="77777777" w:rsidR="00BD33E0" w:rsidRPr="008C6A64" w:rsidRDefault="00BD33E0" w:rsidP="00D93B68">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5.</w:t>
            </w:r>
          </w:p>
        </w:tc>
        <w:tc>
          <w:tcPr>
            <w:tcW w:w="1479" w:type="pct"/>
            <w:hideMark/>
          </w:tcPr>
          <w:p w14:paraId="2E4D6B5D" w14:textId="77777777" w:rsidR="00BD33E0" w:rsidRPr="008C6A64" w:rsidRDefault="00BD33E0" w:rsidP="00D93B68">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Cita informācija</w:t>
            </w:r>
          </w:p>
        </w:tc>
        <w:tc>
          <w:tcPr>
            <w:tcW w:w="3210" w:type="pct"/>
            <w:hideMark/>
          </w:tcPr>
          <w:p w14:paraId="6B1CA001" w14:textId="1CA18D76" w:rsidR="00BD33E0" w:rsidRPr="008C6A64" w:rsidRDefault="00BD33E0" w:rsidP="00D93B68">
            <w:pPr>
              <w:spacing w:after="0" w:line="240" w:lineRule="auto"/>
              <w:contextualSpacing/>
              <w:jc w:val="both"/>
              <w:rPr>
                <w:rFonts w:ascii="Times New Roman" w:hAnsi="Times New Roman" w:cs="Times New Roman"/>
                <w:sz w:val="24"/>
                <w:szCs w:val="24"/>
              </w:rPr>
            </w:pPr>
            <w:r w:rsidRPr="008C6A64">
              <w:rPr>
                <w:rFonts w:ascii="Times New Roman" w:eastAsia="Times New Roman" w:hAnsi="Times New Roman" w:cs="Times New Roman"/>
                <w:iCs/>
                <w:sz w:val="24"/>
                <w:szCs w:val="24"/>
                <w:lang w:eastAsia="lv-LV"/>
              </w:rPr>
              <w:t>Nav</w:t>
            </w:r>
          </w:p>
        </w:tc>
      </w:tr>
    </w:tbl>
    <w:p w14:paraId="7D918125" w14:textId="77777777" w:rsidR="00BD33E0" w:rsidRPr="008C6A64" w:rsidRDefault="00BD33E0" w:rsidP="00D93B68">
      <w:pPr>
        <w:pStyle w:val="Title"/>
        <w:contextualSpacing/>
        <w:jc w:val="both"/>
        <w:rPr>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1"/>
      </w:tblGrid>
      <w:tr w:rsidR="008C6A64" w:rsidRPr="008C6A64" w14:paraId="1D7E4D78" w14:textId="77777777" w:rsidTr="00AD7B01">
        <w:trPr>
          <w:cantSplit/>
        </w:trPr>
        <w:tc>
          <w:tcPr>
            <w:tcW w:w="9061" w:type="dxa"/>
            <w:tcBorders>
              <w:top w:val="single" w:sz="4" w:space="0" w:color="auto"/>
              <w:left w:val="single" w:sz="4" w:space="0" w:color="auto"/>
              <w:bottom w:val="single" w:sz="4" w:space="0" w:color="auto"/>
              <w:right w:val="single" w:sz="4" w:space="0" w:color="auto"/>
            </w:tcBorders>
            <w:vAlign w:val="center"/>
            <w:hideMark/>
          </w:tcPr>
          <w:p w14:paraId="6E1101C8" w14:textId="77777777" w:rsidR="00BD33E0" w:rsidRPr="008C6A64" w:rsidRDefault="00BD33E0" w:rsidP="00D93B68">
            <w:pPr>
              <w:spacing w:after="0" w:line="240" w:lineRule="auto"/>
              <w:jc w:val="center"/>
              <w:rPr>
                <w:rFonts w:ascii="Times New Roman" w:hAnsi="Times New Roman" w:cs="Times New Roman"/>
                <w:b/>
                <w:bCs/>
                <w:sz w:val="24"/>
                <w:szCs w:val="24"/>
              </w:rPr>
            </w:pPr>
            <w:bookmarkStart w:id="2" w:name="_Hlk14093798"/>
            <w:r w:rsidRPr="008C6A64">
              <w:rPr>
                <w:rFonts w:ascii="Times New Roman" w:hAnsi="Times New Roman" w:cs="Times New Roman"/>
                <w:b/>
                <w:bCs/>
                <w:sz w:val="24"/>
                <w:szCs w:val="24"/>
              </w:rPr>
              <w:t>III. Tiesību akta projekta ietekme uz valsts budžetu un pašvaldību budžetiem</w:t>
            </w:r>
          </w:p>
        </w:tc>
      </w:tr>
      <w:tr w:rsidR="00F6087E" w:rsidRPr="008C6A64" w14:paraId="2151C089" w14:textId="77777777" w:rsidTr="00AD7B01">
        <w:trPr>
          <w:cantSplit/>
        </w:trPr>
        <w:tc>
          <w:tcPr>
            <w:tcW w:w="9061" w:type="dxa"/>
            <w:tcBorders>
              <w:top w:val="single" w:sz="4" w:space="0" w:color="auto"/>
              <w:left w:val="single" w:sz="4" w:space="0" w:color="auto"/>
              <w:bottom w:val="single" w:sz="4" w:space="0" w:color="auto"/>
              <w:right w:val="single" w:sz="4" w:space="0" w:color="auto"/>
            </w:tcBorders>
            <w:vAlign w:val="center"/>
          </w:tcPr>
          <w:p w14:paraId="3ECB88F4" w14:textId="1B8F327F" w:rsidR="00F6087E" w:rsidRPr="008C6A64" w:rsidRDefault="00F6087E" w:rsidP="00D93B68">
            <w:pPr>
              <w:spacing w:after="0" w:line="240" w:lineRule="auto"/>
              <w:jc w:val="center"/>
              <w:rPr>
                <w:rFonts w:ascii="Times New Roman" w:hAnsi="Times New Roman" w:cs="Times New Roman"/>
                <w:b/>
                <w:bCs/>
                <w:sz w:val="24"/>
                <w:szCs w:val="24"/>
              </w:rPr>
            </w:pPr>
            <w:r w:rsidRPr="008C6A64">
              <w:rPr>
                <w:rFonts w:ascii="Times New Roman" w:eastAsia="Times New Roman" w:hAnsi="Times New Roman" w:cs="Times New Roman"/>
                <w:sz w:val="24"/>
                <w:szCs w:val="24"/>
                <w:lang w:eastAsia="lv-LV"/>
              </w:rPr>
              <w:t>Projekts šo jomu neskar</w:t>
            </w:r>
          </w:p>
        </w:tc>
      </w:tr>
      <w:bookmarkEnd w:id="2"/>
    </w:tbl>
    <w:p w14:paraId="22E48FB2" w14:textId="77777777" w:rsidR="00BD33E0" w:rsidRPr="008C6A64" w:rsidRDefault="00BD33E0" w:rsidP="00D93B68">
      <w:pPr>
        <w:spacing w:after="0" w:line="240" w:lineRule="auto"/>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4"/>
        <w:gridCol w:w="1617"/>
        <w:gridCol w:w="6894"/>
      </w:tblGrid>
      <w:tr w:rsidR="008C6A64" w:rsidRPr="008C6A64" w14:paraId="26706930" w14:textId="77777777" w:rsidTr="00AD7B01">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5695F0E" w14:textId="77777777" w:rsidR="00BD33E0" w:rsidRPr="008C6A64" w:rsidRDefault="00BD33E0" w:rsidP="00D93B68">
            <w:pPr>
              <w:spacing w:after="0" w:line="240" w:lineRule="auto"/>
              <w:jc w:val="center"/>
              <w:rPr>
                <w:rFonts w:ascii="Times New Roman" w:hAnsi="Times New Roman" w:cs="Times New Roman"/>
                <w:b/>
                <w:bCs/>
                <w:sz w:val="24"/>
                <w:szCs w:val="24"/>
              </w:rPr>
            </w:pPr>
            <w:bookmarkStart w:id="3" w:name="_Hlk14089848"/>
            <w:r w:rsidRPr="008C6A64">
              <w:rPr>
                <w:rFonts w:ascii="Times New Roman" w:hAnsi="Times New Roman" w:cs="Times New Roman"/>
                <w:b/>
                <w:bCs/>
                <w:sz w:val="24"/>
                <w:szCs w:val="24"/>
              </w:rPr>
              <w:t>IV. Tiesību akta projekta ietekme uz spēkā esošo tiesību normu sistēmu</w:t>
            </w:r>
          </w:p>
        </w:tc>
      </w:tr>
      <w:tr w:rsidR="008C6A64" w:rsidRPr="008C6A64" w14:paraId="4D98FF12" w14:textId="77777777" w:rsidTr="00AD7B01">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1802CC1" w14:textId="77777777" w:rsidR="0066762C" w:rsidRPr="008C6A64" w:rsidRDefault="0066762C" w:rsidP="00D93B68">
            <w:pPr>
              <w:spacing w:after="0" w:line="240" w:lineRule="auto"/>
              <w:jc w:val="center"/>
              <w:rPr>
                <w:rFonts w:ascii="Times New Roman" w:hAnsi="Times New Roman" w:cs="Times New Roman"/>
                <w:sz w:val="24"/>
                <w:szCs w:val="24"/>
              </w:rPr>
            </w:pPr>
            <w:r w:rsidRPr="008C6A64">
              <w:rPr>
                <w:rFonts w:ascii="Times New Roman" w:hAnsi="Times New Roman" w:cs="Times New Roman"/>
                <w:sz w:val="24"/>
                <w:szCs w:val="24"/>
              </w:rPr>
              <w:t>1.</w:t>
            </w:r>
          </w:p>
        </w:tc>
        <w:tc>
          <w:tcPr>
            <w:tcW w:w="89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D41CB8A" w14:textId="77777777" w:rsidR="0066762C" w:rsidRPr="008C6A64" w:rsidRDefault="0066762C" w:rsidP="00D93B68">
            <w:pPr>
              <w:spacing w:after="0" w:line="240" w:lineRule="auto"/>
              <w:rPr>
                <w:rFonts w:ascii="Times New Roman" w:hAnsi="Times New Roman" w:cs="Times New Roman"/>
                <w:sz w:val="24"/>
                <w:szCs w:val="24"/>
              </w:rPr>
            </w:pPr>
            <w:r w:rsidRPr="008C6A64">
              <w:rPr>
                <w:rFonts w:ascii="Times New Roman" w:hAnsi="Times New Roman" w:cs="Times New Roman"/>
                <w:sz w:val="24"/>
                <w:szCs w:val="24"/>
              </w:rPr>
              <w:t>Saistītie tiesību aktu projekti</w:t>
            </w:r>
          </w:p>
        </w:tc>
        <w:tc>
          <w:tcPr>
            <w:tcW w:w="3807"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2A6B023" w14:textId="68E03CAF" w:rsidR="0066762C" w:rsidRPr="008C6A64" w:rsidRDefault="0066762C" w:rsidP="00E1694F">
            <w:pPr>
              <w:spacing w:after="0" w:line="240" w:lineRule="auto"/>
              <w:contextualSpacing/>
              <w:jc w:val="both"/>
              <w:rPr>
                <w:rFonts w:ascii="Times New Roman" w:eastAsia="Times New Roman" w:hAnsi="Times New Roman" w:cs="Times New Roman"/>
                <w:iCs/>
                <w:sz w:val="24"/>
                <w:szCs w:val="24"/>
                <w:lang w:eastAsia="lv-LV"/>
              </w:rPr>
            </w:pPr>
            <w:r w:rsidRPr="008C6A64">
              <w:rPr>
                <w:rFonts w:ascii="Times New Roman" w:eastAsia="Times New Roman" w:hAnsi="Times New Roman" w:cs="Times New Roman"/>
                <w:iCs/>
                <w:sz w:val="24"/>
                <w:szCs w:val="24"/>
                <w:lang w:eastAsia="lv-LV"/>
              </w:rPr>
              <w:t>Nepieciešami grozījumi tālāk minēt</w:t>
            </w:r>
            <w:r w:rsidR="00BC3178" w:rsidRPr="008C6A64">
              <w:rPr>
                <w:rFonts w:ascii="Times New Roman" w:eastAsia="Times New Roman" w:hAnsi="Times New Roman" w:cs="Times New Roman"/>
                <w:iCs/>
                <w:sz w:val="24"/>
                <w:szCs w:val="24"/>
                <w:lang w:eastAsia="lv-LV"/>
              </w:rPr>
              <w:t>a</w:t>
            </w:r>
            <w:r w:rsidRPr="008C6A64">
              <w:rPr>
                <w:rFonts w:ascii="Times New Roman" w:eastAsia="Times New Roman" w:hAnsi="Times New Roman" w:cs="Times New Roman"/>
                <w:iCs/>
                <w:sz w:val="24"/>
                <w:szCs w:val="24"/>
                <w:lang w:eastAsia="lv-LV"/>
              </w:rPr>
              <w:t>jos tiesību aktos</w:t>
            </w:r>
            <w:r w:rsidR="004F5A45" w:rsidRPr="008C6A64">
              <w:rPr>
                <w:rFonts w:ascii="Times New Roman" w:eastAsia="Times New Roman" w:hAnsi="Times New Roman" w:cs="Times New Roman"/>
                <w:iCs/>
                <w:sz w:val="24"/>
                <w:szCs w:val="24"/>
                <w:lang w:eastAsia="lv-LV"/>
              </w:rPr>
              <w:t>.</w:t>
            </w:r>
          </w:p>
          <w:p w14:paraId="7FC01AD5" w14:textId="0B7C48BD" w:rsidR="0066762C" w:rsidRPr="008C6A64" w:rsidRDefault="0066762C" w:rsidP="00E1694F">
            <w:pPr>
              <w:spacing w:after="0" w:line="240" w:lineRule="auto"/>
              <w:contextualSpacing/>
              <w:jc w:val="both"/>
              <w:rPr>
                <w:rFonts w:ascii="Times New Roman" w:eastAsia="Times New Roman" w:hAnsi="Times New Roman" w:cs="Times New Roman"/>
                <w:b/>
                <w:bCs/>
                <w:iCs/>
                <w:sz w:val="24"/>
                <w:szCs w:val="24"/>
                <w:lang w:eastAsia="lv-LV"/>
              </w:rPr>
            </w:pPr>
          </w:p>
          <w:p w14:paraId="39FF1EDA" w14:textId="0CB15B0E" w:rsidR="0066762C" w:rsidRDefault="0066762C" w:rsidP="00E1694F">
            <w:pPr>
              <w:spacing w:after="0" w:line="240" w:lineRule="auto"/>
              <w:contextualSpacing/>
              <w:jc w:val="both"/>
              <w:rPr>
                <w:rFonts w:ascii="Times New Roman" w:eastAsia="Times New Roman" w:hAnsi="Times New Roman" w:cs="Times New Roman"/>
                <w:b/>
                <w:bCs/>
                <w:iCs/>
                <w:sz w:val="24"/>
                <w:szCs w:val="24"/>
                <w:lang w:eastAsia="lv-LV"/>
              </w:rPr>
            </w:pPr>
            <w:bookmarkStart w:id="4" w:name="_Hlk15376589"/>
            <w:r w:rsidRPr="008C6A64">
              <w:rPr>
                <w:rFonts w:ascii="Times New Roman" w:eastAsia="Times New Roman" w:hAnsi="Times New Roman" w:cs="Times New Roman"/>
                <w:b/>
                <w:bCs/>
                <w:iCs/>
                <w:sz w:val="24"/>
                <w:szCs w:val="24"/>
                <w:lang w:eastAsia="lv-LV"/>
              </w:rPr>
              <w:t>Saistītie tiesību akti</w:t>
            </w:r>
          </w:p>
          <w:p w14:paraId="0AFECFBA" w14:textId="77777777" w:rsidR="00D61D69" w:rsidRPr="00D61D69" w:rsidRDefault="00D61D69" w:rsidP="00E1694F">
            <w:pPr>
              <w:spacing w:after="0" w:line="240" w:lineRule="auto"/>
              <w:contextualSpacing/>
              <w:jc w:val="both"/>
              <w:rPr>
                <w:rFonts w:ascii="Times New Roman" w:eastAsia="Times New Roman" w:hAnsi="Times New Roman" w:cs="Times New Roman"/>
                <w:b/>
                <w:bCs/>
                <w:iCs/>
                <w:sz w:val="24"/>
                <w:szCs w:val="24"/>
                <w:lang w:eastAsia="lv-LV"/>
              </w:rPr>
            </w:pPr>
          </w:p>
          <w:bookmarkEnd w:id="4"/>
          <w:p w14:paraId="04EB4989" w14:textId="653111EA" w:rsidR="00D607E1" w:rsidRPr="008C6A64" w:rsidRDefault="00D607E1" w:rsidP="00D607E1">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2014. gada 30. septembra noteikumi Nr. 576 “Būvniecības valsts kontroles biroja nolikums”</w:t>
            </w:r>
            <w:r w:rsidR="007210A3" w:rsidRPr="008C6A64">
              <w:rPr>
                <w:rFonts w:ascii="Times New Roman" w:hAnsi="Times New Roman" w:cs="Times New Roman"/>
                <w:sz w:val="24"/>
                <w:szCs w:val="24"/>
              </w:rPr>
              <w:t xml:space="preserve"> (VSS-927, 19.09.2019., prot. Nr. 35 10.§)</w:t>
            </w:r>
            <w:r w:rsidRPr="008C6A64">
              <w:rPr>
                <w:rFonts w:ascii="Times New Roman" w:hAnsi="Times New Roman" w:cs="Times New Roman"/>
                <w:sz w:val="24"/>
                <w:szCs w:val="24"/>
              </w:rPr>
              <w:t>;</w:t>
            </w:r>
          </w:p>
          <w:p w14:paraId="1557DBD3" w14:textId="77777777" w:rsidR="002D42FC" w:rsidRPr="008C6A64" w:rsidRDefault="002D42FC" w:rsidP="002D42FC">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2000. gada 26. septembra noteikumi Nr. 332 “Noteikumi par benzīna un dīzeļdegvielas atbilstības novērtēšanu” (VSS-1024, 10.10.2019., prot. Nr. 38 5.§);</w:t>
            </w:r>
          </w:p>
          <w:p w14:paraId="6698F31C" w14:textId="3B3C06A1" w:rsidR="002D42FC" w:rsidRPr="008C6A64" w:rsidRDefault="002D42FC" w:rsidP="002D42FC">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2005. gada 18. oktobra noteikumi Nr. 772 “Noteikumi par biodegvielas kvalitātes prasībām, atbilstības novērtēšanu, tirgus uzraudzību un patērētāju informēšanas kārtību” (VSS-934, 19.09.2019., prot. Nr. 35 17.§);</w:t>
            </w:r>
          </w:p>
          <w:p w14:paraId="3C9949ED" w14:textId="7EA7EE34" w:rsidR="7007F86F" w:rsidRPr="008C6A64" w:rsidRDefault="7007F86F" w:rsidP="00AD7B01">
            <w:pPr>
              <w:spacing w:after="0" w:line="240" w:lineRule="auto"/>
              <w:jc w:val="both"/>
              <w:outlineLvl w:val="3"/>
              <w:rPr>
                <w:sz w:val="24"/>
                <w:szCs w:val="24"/>
              </w:rPr>
            </w:pPr>
          </w:p>
          <w:p w14:paraId="335B88D6" w14:textId="13C59600" w:rsidR="243D0AA7" w:rsidRPr="008C6A64" w:rsidRDefault="243D0AA7" w:rsidP="00AD7B01">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xml:space="preserve">Pamatojoties uz Ekonomikas ministrijas izstrādātajiem grozījumiem likumā “Par zemes dzīlēm”, attiecībā uz </w:t>
            </w:r>
            <w:r w:rsidR="60FCAA16" w:rsidRPr="008C6A64">
              <w:rPr>
                <w:rFonts w:ascii="Times New Roman" w:hAnsi="Times New Roman" w:cs="Times New Roman"/>
                <w:sz w:val="24"/>
                <w:szCs w:val="24"/>
              </w:rPr>
              <w:t>ogļūdeņražu</w:t>
            </w:r>
            <w:r w:rsidR="08C007D0" w:rsidRPr="008C6A64">
              <w:rPr>
                <w:rFonts w:ascii="Times New Roman" w:hAnsi="Times New Roman" w:cs="Times New Roman"/>
                <w:sz w:val="24"/>
                <w:szCs w:val="24"/>
              </w:rPr>
              <w:t xml:space="preserve"> jautājumu administrēšanas funkciju jāveic grozījumi šādos tiesību aktos:</w:t>
            </w:r>
          </w:p>
          <w:p w14:paraId="07409740" w14:textId="08D71826" w:rsidR="00D607E1" w:rsidRPr="008C6A64" w:rsidRDefault="00D607E1" w:rsidP="00D607E1">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lastRenderedPageBreak/>
              <w:t>Ministru kabineta 2015. gada 22. decembra noteikumi Nr. 805 “Noteikumi par ogļūdeņražu meklēšanu, izpēti un ieguvi”</w:t>
            </w:r>
            <w:r w:rsidR="007210A3" w:rsidRPr="008C6A64">
              <w:rPr>
                <w:rFonts w:ascii="Times New Roman" w:hAnsi="Times New Roman" w:cs="Times New Roman"/>
                <w:sz w:val="24"/>
                <w:szCs w:val="24"/>
              </w:rPr>
              <w:t xml:space="preserve"> (VSS-933, 19.09.2019., prot. Nr. 35 16.§)</w:t>
            </w:r>
            <w:r w:rsidRPr="008C6A64">
              <w:rPr>
                <w:rFonts w:ascii="Times New Roman" w:hAnsi="Times New Roman" w:cs="Times New Roman"/>
                <w:sz w:val="24"/>
                <w:szCs w:val="24"/>
              </w:rPr>
              <w:t>;</w:t>
            </w:r>
          </w:p>
          <w:p w14:paraId="3B9E43B0" w14:textId="0058FF5F" w:rsidR="17B38A75" w:rsidRPr="008C6A64" w:rsidRDefault="17B38A75" w:rsidP="00AD7B01">
            <w:pPr>
              <w:spacing w:after="0" w:line="240" w:lineRule="auto"/>
              <w:jc w:val="both"/>
              <w:outlineLvl w:val="3"/>
              <w:rPr>
                <w:sz w:val="24"/>
                <w:szCs w:val="24"/>
              </w:rPr>
            </w:pPr>
          </w:p>
          <w:p w14:paraId="1D337785" w14:textId="3CB1C90A" w:rsidR="00976754" w:rsidRPr="008C6A64" w:rsidRDefault="00F046E0" w:rsidP="00976754">
            <w:pPr>
              <w:spacing w:after="0" w:line="240" w:lineRule="auto"/>
              <w:jc w:val="both"/>
              <w:rPr>
                <w:rFonts w:ascii="Times New Roman" w:hAnsi="Times New Roman" w:cs="Times New Roman"/>
                <w:sz w:val="24"/>
                <w:szCs w:val="24"/>
              </w:rPr>
            </w:pPr>
            <w:r w:rsidRPr="008C6A64">
              <w:rPr>
                <w:rFonts w:ascii="Times New Roman" w:hAnsi="Times New Roman" w:cs="Times New Roman"/>
                <w:sz w:val="24"/>
                <w:szCs w:val="24"/>
              </w:rPr>
              <w:t>Pamatojoties uz Ekonomikas ministrijas izstrādātajiem grozījumiem Energoefektivitātes likumā, a</w:t>
            </w:r>
            <w:r w:rsidR="00976754" w:rsidRPr="008C6A64">
              <w:rPr>
                <w:rFonts w:ascii="Times New Roman" w:hAnsi="Times New Roman" w:cs="Times New Roman"/>
                <w:sz w:val="24"/>
                <w:szCs w:val="24"/>
              </w:rPr>
              <w:t>ttiecībā uz energoefektivitātes jautājumu administrēšanas funkciju</w:t>
            </w:r>
            <w:r w:rsidRPr="008C6A64">
              <w:rPr>
                <w:rFonts w:ascii="Times New Roman" w:hAnsi="Times New Roman" w:cs="Times New Roman"/>
                <w:sz w:val="24"/>
                <w:szCs w:val="24"/>
              </w:rPr>
              <w:t xml:space="preserve"> jāveic grozījumi šādos tiesību aktos</w:t>
            </w:r>
            <w:r w:rsidR="00976754" w:rsidRPr="008C6A64">
              <w:rPr>
                <w:rFonts w:ascii="Times New Roman" w:hAnsi="Times New Roman" w:cs="Times New Roman"/>
                <w:sz w:val="24"/>
                <w:szCs w:val="24"/>
              </w:rPr>
              <w:t>:</w:t>
            </w:r>
          </w:p>
          <w:p w14:paraId="0620478A" w14:textId="2330E958" w:rsidR="00976754" w:rsidRPr="008C6A64" w:rsidRDefault="00976754" w:rsidP="00976754">
            <w:pPr>
              <w:framePr w:hSpace="180" w:wrap="around" w:vAnchor="text" w:hAnchor="text" w:y="1"/>
              <w:numPr>
                <w:ilvl w:val="3"/>
                <w:numId w:val="18"/>
              </w:numPr>
              <w:tabs>
                <w:tab w:val="left" w:pos="209"/>
              </w:tabs>
              <w:spacing w:after="0" w:line="240" w:lineRule="auto"/>
              <w:ind w:left="0" w:firstLine="0"/>
              <w:suppressOverlap/>
              <w:jc w:val="both"/>
              <w:outlineLvl w:val="3"/>
              <w:rPr>
                <w:rFonts w:ascii="Times New Roman" w:hAnsi="Times New Roman" w:cs="Times New Roman"/>
                <w:sz w:val="24"/>
                <w:szCs w:val="24"/>
              </w:rPr>
            </w:pPr>
            <w:r w:rsidRPr="008C6A64">
              <w:rPr>
                <w:rFonts w:ascii="Times New Roman" w:hAnsi="Times New Roman" w:cs="Times New Roman"/>
                <w:sz w:val="24"/>
                <w:szCs w:val="24"/>
              </w:rPr>
              <w:t xml:space="preserve">Ministru kabineta 2016. gada 11. oktobra noteikumi Nr. 668 “Energoefektivitātes monitoringa un piemērojamā </w:t>
            </w:r>
            <w:proofErr w:type="spellStart"/>
            <w:r w:rsidRPr="008C6A64">
              <w:rPr>
                <w:rFonts w:ascii="Times New Roman" w:hAnsi="Times New Roman" w:cs="Times New Roman"/>
                <w:sz w:val="24"/>
                <w:szCs w:val="24"/>
              </w:rPr>
              <w:t>energopārvaldības</w:t>
            </w:r>
            <w:proofErr w:type="spellEnd"/>
            <w:r w:rsidRPr="008C6A64">
              <w:rPr>
                <w:rFonts w:ascii="Times New Roman" w:hAnsi="Times New Roman" w:cs="Times New Roman"/>
                <w:sz w:val="24"/>
                <w:szCs w:val="24"/>
              </w:rPr>
              <w:t xml:space="preserve"> sistēmas standarta noteikumi”</w:t>
            </w:r>
            <w:r w:rsidR="007210A3" w:rsidRPr="008C6A64">
              <w:rPr>
                <w:rFonts w:ascii="Times New Roman" w:hAnsi="Times New Roman" w:cs="Times New Roman"/>
                <w:sz w:val="24"/>
                <w:szCs w:val="24"/>
              </w:rPr>
              <w:t xml:space="preserve"> (VSS-922, 19.09.2019., prot. Nr. 35 5.§)</w:t>
            </w:r>
            <w:r w:rsidRPr="008C6A64">
              <w:rPr>
                <w:rFonts w:ascii="Times New Roman" w:hAnsi="Times New Roman" w:cs="Times New Roman"/>
                <w:sz w:val="24"/>
                <w:szCs w:val="24"/>
              </w:rPr>
              <w:t>;</w:t>
            </w:r>
          </w:p>
          <w:p w14:paraId="1F65269E" w14:textId="3E5646D1" w:rsidR="00976754" w:rsidRPr="008C6A64" w:rsidRDefault="00976754" w:rsidP="00976754">
            <w:pPr>
              <w:framePr w:hSpace="180" w:wrap="around" w:vAnchor="text" w:hAnchor="text" w:y="1"/>
              <w:numPr>
                <w:ilvl w:val="3"/>
                <w:numId w:val="18"/>
              </w:numPr>
              <w:tabs>
                <w:tab w:val="left" w:pos="209"/>
              </w:tabs>
              <w:spacing w:after="0" w:line="240" w:lineRule="auto"/>
              <w:ind w:left="0" w:firstLine="0"/>
              <w:suppressOverlap/>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2017. gada 25. aprīļa noteikumi Nr. 226 “Energoefektivitātes pienākuma shēmas noteikumi”</w:t>
            </w:r>
            <w:r w:rsidR="007210A3" w:rsidRPr="008C6A64">
              <w:rPr>
                <w:rFonts w:ascii="Times New Roman" w:hAnsi="Times New Roman" w:cs="Times New Roman"/>
                <w:sz w:val="24"/>
                <w:szCs w:val="24"/>
              </w:rPr>
              <w:t xml:space="preserve"> (VSS-923, 19.09.2019., prot. Nr. 35 6.§)</w:t>
            </w:r>
            <w:r w:rsidRPr="008C6A64">
              <w:rPr>
                <w:rFonts w:ascii="Times New Roman" w:hAnsi="Times New Roman" w:cs="Times New Roman"/>
                <w:sz w:val="24"/>
                <w:szCs w:val="24"/>
              </w:rPr>
              <w:t>;</w:t>
            </w:r>
          </w:p>
          <w:p w14:paraId="068738B2" w14:textId="303F555C" w:rsidR="00976754" w:rsidRPr="008C6A64" w:rsidRDefault="00976754" w:rsidP="00976754">
            <w:pPr>
              <w:framePr w:hSpace="180" w:wrap="around" w:vAnchor="text" w:hAnchor="text" w:y="1"/>
              <w:numPr>
                <w:ilvl w:val="3"/>
                <w:numId w:val="18"/>
              </w:numPr>
              <w:tabs>
                <w:tab w:val="left" w:pos="209"/>
              </w:tabs>
              <w:spacing w:after="0" w:line="240" w:lineRule="auto"/>
              <w:ind w:left="0" w:firstLine="0"/>
              <w:suppressOverlap/>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2016. gada 11. oktobra noteikumi Nr. 669 “Kārtība, kādā noslēdz un pārrauga brīvprātīgu vienošanos par energoefektivitātes uzlabošanu”</w:t>
            </w:r>
            <w:r w:rsidR="007210A3" w:rsidRPr="008C6A64">
              <w:rPr>
                <w:rFonts w:ascii="Times New Roman" w:hAnsi="Times New Roman" w:cs="Times New Roman"/>
                <w:sz w:val="24"/>
                <w:szCs w:val="24"/>
              </w:rPr>
              <w:t xml:space="preserve"> (VSS-924, 19.09.2019., prot. Nr. 35 7.§)</w:t>
            </w:r>
            <w:r w:rsidRPr="008C6A64">
              <w:rPr>
                <w:rFonts w:ascii="Times New Roman" w:hAnsi="Times New Roman" w:cs="Times New Roman"/>
                <w:sz w:val="24"/>
                <w:szCs w:val="24"/>
              </w:rPr>
              <w:t>;</w:t>
            </w:r>
          </w:p>
          <w:p w14:paraId="0C96A81C" w14:textId="43879392" w:rsidR="00976754" w:rsidRPr="008C6A64" w:rsidRDefault="00976754" w:rsidP="00976754">
            <w:pPr>
              <w:framePr w:hSpace="180" w:wrap="around" w:vAnchor="text" w:hAnchor="text" w:y="1"/>
              <w:numPr>
                <w:ilvl w:val="3"/>
                <w:numId w:val="18"/>
              </w:numPr>
              <w:tabs>
                <w:tab w:val="left" w:pos="209"/>
              </w:tabs>
              <w:spacing w:after="0" w:line="240" w:lineRule="auto"/>
              <w:ind w:left="0" w:firstLine="0"/>
              <w:suppressOverlap/>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2017. gada 11. aprīļa noteikumi Nr. 202 “Noteikumi par energoefektivitātes nodevas apmēru un tās aprēķināšanas, piemērošanas, maksāšanas un kontroles kārtību”</w:t>
            </w:r>
            <w:r w:rsidR="007210A3" w:rsidRPr="008C6A64">
              <w:rPr>
                <w:rFonts w:ascii="Times New Roman" w:hAnsi="Times New Roman" w:cs="Times New Roman"/>
                <w:sz w:val="24"/>
                <w:szCs w:val="24"/>
              </w:rPr>
              <w:t xml:space="preserve"> (VSS-925, 19.09.2019., prot. Nr. 35 8.§)</w:t>
            </w:r>
            <w:r w:rsidRPr="008C6A64">
              <w:rPr>
                <w:rFonts w:ascii="Times New Roman" w:hAnsi="Times New Roman" w:cs="Times New Roman"/>
                <w:sz w:val="24"/>
                <w:szCs w:val="24"/>
              </w:rPr>
              <w:t>;</w:t>
            </w:r>
          </w:p>
          <w:p w14:paraId="0ABBEA6E" w14:textId="585C3FC6" w:rsidR="00976754" w:rsidRPr="008C6A64" w:rsidRDefault="00976754" w:rsidP="00976754">
            <w:pPr>
              <w:framePr w:hSpace="180" w:wrap="around" w:vAnchor="text" w:hAnchor="text" w:y="1"/>
              <w:numPr>
                <w:ilvl w:val="3"/>
                <w:numId w:val="18"/>
              </w:numPr>
              <w:tabs>
                <w:tab w:val="left" w:pos="209"/>
              </w:tabs>
              <w:spacing w:after="0" w:line="240" w:lineRule="auto"/>
              <w:ind w:left="0" w:firstLine="0"/>
              <w:suppressOverlap/>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2016. gada 26. jūlija noteikumi Nr. 487 “Uzņēmumu energoaudita noteikumi”</w:t>
            </w:r>
            <w:r w:rsidR="007210A3" w:rsidRPr="008C6A64">
              <w:rPr>
                <w:rFonts w:ascii="Times New Roman" w:hAnsi="Times New Roman" w:cs="Times New Roman"/>
                <w:sz w:val="24"/>
                <w:szCs w:val="24"/>
              </w:rPr>
              <w:t xml:space="preserve"> (VSS-926, 19.09.2019., prot. Nr. 35 9.§)</w:t>
            </w:r>
            <w:r w:rsidRPr="008C6A64">
              <w:rPr>
                <w:rFonts w:ascii="Times New Roman" w:hAnsi="Times New Roman" w:cs="Times New Roman"/>
                <w:sz w:val="24"/>
                <w:szCs w:val="24"/>
              </w:rPr>
              <w:t>;</w:t>
            </w:r>
          </w:p>
          <w:p w14:paraId="5EFCBB76" w14:textId="19DFF614" w:rsidR="00D26369" w:rsidRPr="008C6A64" w:rsidRDefault="00D607E1" w:rsidP="00FC2373">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2017. gada 25. aprīļa noteikumi Nr. 221 “Noteikumi par kārtību, kādā tiek veiktas iemaksas energoefektivitātes fondos, un to apmēru, kā arī energoefektivitātes fonda līdzekļu izmantošanu”</w:t>
            </w:r>
            <w:r w:rsidR="000019B6" w:rsidRPr="008C6A64">
              <w:rPr>
                <w:rFonts w:ascii="Times New Roman" w:hAnsi="Times New Roman" w:cs="Times New Roman"/>
                <w:sz w:val="24"/>
                <w:szCs w:val="24"/>
              </w:rPr>
              <w:t xml:space="preserve"> (VSS-938, 19.09.2019., prot. Nr. 35 21.§)</w:t>
            </w:r>
            <w:r w:rsidR="008C6A64">
              <w:rPr>
                <w:rFonts w:ascii="Times New Roman" w:hAnsi="Times New Roman" w:cs="Times New Roman"/>
                <w:sz w:val="24"/>
                <w:szCs w:val="24"/>
              </w:rPr>
              <w:t>;</w:t>
            </w:r>
          </w:p>
          <w:p w14:paraId="2CF5CC0A" w14:textId="77777777" w:rsidR="00156261" w:rsidRPr="008C6A64" w:rsidRDefault="00156261" w:rsidP="00156261">
            <w:pPr>
              <w:tabs>
                <w:tab w:val="left" w:pos="209"/>
              </w:tabs>
              <w:spacing w:after="0" w:line="240" w:lineRule="auto"/>
              <w:jc w:val="both"/>
              <w:outlineLvl w:val="3"/>
              <w:rPr>
                <w:rFonts w:ascii="Times New Roman" w:hAnsi="Times New Roman" w:cs="Times New Roman"/>
                <w:sz w:val="24"/>
                <w:szCs w:val="24"/>
              </w:rPr>
            </w:pPr>
          </w:p>
          <w:p w14:paraId="0738EABF" w14:textId="790FAA07" w:rsidR="00156261" w:rsidRPr="008C6A64" w:rsidRDefault="00156261" w:rsidP="00AD7B01">
            <w:pPr>
              <w:spacing w:after="0" w:line="240" w:lineRule="auto"/>
              <w:jc w:val="both"/>
              <w:rPr>
                <w:rFonts w:ascii="Times New Roman" w:hAnsi="Times New Roman" w:cs="Times New Roman"/>
                <w:sz w:val="24"/>
                <w:szCs w:val="24"/>
              </w:rPr>
            </w:pPr>
            <w:r w:rsidRPr="008C6A64">
              <w:rPr>
                <w:rFonts w:ascii="Times New Roman" w:hAnsi="Times New Roman" w:cs="Times New Roman"/>
                <w:sz w:val="24"/>
                <w:szCs w:val="24"/>
              </w:rPr>
              <w:t xml:space="preserve">Pamatojoties uz Ekonomikas ministrijas izstrādātajiem grozījumiem Enerģētikas likumā, attiecībā uz </w:t>
            </w:r>
            <w:r w:rsidR="173B6669" w:rsidRPr="008C6A64">
              <w:rPr>
                <w:rFonts w:ascii="Times New Roman" w:eastAsia="Times New Roman" w:hAnsi="Times New Roman" w:cs="Times New Roman"/>
                <w:sz w:val="24"/>
                <w:szCs w:val="24"/>
              </w:rPr>
              <w:t xml:space="preserve">naftas produktu jautājumu </w:t>
            </w:r>
            <w:r w:rsidR="104E6385" w:rsidRPr="008C6A64">
              <w:rPr>
                <w:rFonts w:ascii="Times New Roman" w:hAnsi="Times New Roman" w:cs="Times New Roman"/>
                <w:sz w:val="24"/>
                <w:szCs w:val="24"/>
              </w:rPr>
              <w:t>administrēšanas funkciju</w:t>
            </w:r>
            <w:r w:rsidRPr="008C6A64">
              <w:rPr>
                <w:rFonts w:ascii="Times New Roman" w:hAnsi="Times New Roman" w:cs="Times New Roman"/>
                <w:sz w:val="24"/>
                <w:szCs w:val="24"/>
              </w:rPr>
              <w:t xml:space="preserve"> jāveic grozījumi šādos tiesību aktos:</w:t>
            </w:r>
          </w:p>
          <w:p w14:paraId="3BF061DF" w14:textId="00917CEE" w:rsidR="1B0967C9" w:rsidRPr="008C6A64" w:rsidRDefault="00123B14" w:rsidP="00123B14">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w:t>
            </w:r>
            <w:r w:rsidR="1B0967C9" w:rsidRPr="008C6A64">
              <w:rPr>
                <w:rFonts w:ascii="Times New Roman" w:hAnsi="Times New Roman" w:cs="Times New Roman"/>
                <w:sz w:val="24"/>
                <w:szCs w:val="24"/>
              </w:rPr>
              <w:t>Ministru kabineta 2011. gada 12. aprīļa noteikumi Nr. 286 “Kārtība, kādā komersanti nodrošina un sniedz drošības rezervju pakalpojumu valsts naftas produktu (degvielas) drošības rezervju izveidei noteiktā apjomā” (VSS-931, 19.09.2019., prot. Nr. 35 14.§);</w:t>
            </w:r>
          </w:p>
          <w:p w14:paraId="4F78500B" w14:textId="082BCFCE" w:rsidR="1B0967C9" w:rsidRPr="008C6A64" w:rsidRDefault="00123B14" w:rsidP="00123B14">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w:t>
            </w:r>
            <w:r w:rsidR="1B0967C9" w:rsidRPr="008C6A64">
              <w:rPr>
                <w:rFonts w:ascii="Times New Roman" w:hAnsi="Times New Roman" w:cs="Times New Roman"/>
                <w:sz w:val="24"/>
                <w:szCs w:val="24"/>
              </w:rPr>
              <w:t>Ministru kabineta 2011. gada 14. jūnija noteikumi Nr. 450 “Noteikumi par valsts naftas produktu rezervju apmēru, apmēru, kādā maksājama valsts nodeva par drošības rezervju uzturēšanu, kā arī tās aprēķināšanas, maksāšanas un administrēšanas kārtību” (VSS-932, 19.09.2019., prot. Nr. 35 15.§);</w:t>
            </w:r>
          </w:p>
          <w:p w14:paraId="6994D3A9" w14:textId="243BE676" w:rsidR="1B0967C9" w:rsidRPr="008C6A64" w:rsidRDefault="00123B14" w:rsidP="00123B14">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w:t>
            </w:r>
            <w:r w:rsidR="1B0967C9" w:rsidRPr="008C6A64">
              <w:rPr>
                <w:rFonts w:ascii="Times New Roman" w:hAnsi="Times New Roman" w:cs="Times New Roman"/>
                <w:sz w:val="24"/>
                <w:szCs w:val="24"/>
              </w:rPr>
              <w:t>Ministru kabineta 2002. gada 28. maija noteikumi Nr. 218 “Noteikumi par enerģētikas informācijas sistēmu” (VSS-935, 19.09.2019., prot. Nr. 35 18.§);</w:t>
            </w:r>
          </w:p>
          <w:p w14:paraId="4C0B78A6" w14:textId="40D24B9E" w:rsidR="1B0967C9" w:rsidRPr="008C6A64" w:rsidRDefault="00123B14" w:rsidP="00123B14">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w:t>
            </w:r>
            <w:r w:rsidR="1B0967C9" w:rsidRPr="008C6A64">
              <w:rPr>
                <w:rFonts w:ascii="Times New Roman" w:hAnsi="Times New Roman" w:cs="Times New Roman"/>
                <w:sz w:val="24"/>
                <w:szCs w:val="24"/>
              </w:rPr>
              <w:t>Ministru kabineta 2010. gada 16. marta noteikumi Nr. 248 “Kārtība, kādā komersanti sniedz informāciju par degvielas mazumtirdzniecības cenām” (VSS-936, 19.09.2019., prot. Nr. 35 19.§);</w:t>
            </w:r>
          </w:p>
          <w:p w14:paraId="089C2D03" w14:textId="3FF02EA3" w:rsidR="1B0967C9" w:rsidRPr="008C6A64" w:rsidRDefault="00123B14" w:rsidP="00123B14">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w:t>
            </w:r>
            <w:r w:rsidR="1B0967C9" w:rsidRPr="008C6A64">
              <w:rPr>
                <w:rFonts w:ascii="Times New Roman" w:hAnsi="Times New Roman" w:cs="Times New Roman"/>
                <w:sz w:val="24"/>
                <w:szCs w:val="24"/>
              </w:rPr>
              <w:t>Ministru kabineta 2011. gada 19. aprīļa noteikumi Nr. 312 “Enerģijas lietotāju apgādes un kurināmā pārdošanas kārtība izsludinātas enerģētiskās krīzes laikā un valsts apdraudējuma gadījumā” (VSS-937, 19.09.2019., prot. Nr. 35 20.§)</w:t>
            </w:r>
            <w:r w:rsidR="008C6A64">
              <w:rPr>
                <w:rFonts w:ascii="Times New Roman" w:hAnsi="Times New Roman" w:cs="Times New Roman"/>
                <w:sz w:val="24"/>
                <w:szCs w:val="24"/>
              </w:rPr>
              <w:t>;</w:t>
            </w:r>
          </w:p>
          <w:p w14:paraId="23E97288" w14:textId="77777777" w:rsidR="00156261" w:rsidRPr="008C6A64" w:rsidRDefault="00156261" w:rsidP="00156261">
            <w:pPr>
              <w:tabs>
                <w:tab w:val="left" w:pos="209"/>
              </w:tabs>
              <w:spacing w:after="0" w:line="240" w:lineRule="auto"/>
              <w:jc w:val="both"/>
              <w:outlineLvl w:val="3"/>
              <w:rPr>
                <w:rFonts w:ascii="Times New Roman" w:hAnsi="Times New Roman" w:cs="Times New Roman"/>
                <w:sz w:val="24"/>
                <w:szCs w:val="24"/>
              </w:rPr>
            </w:pPr>
          </w:p>
          <w:p w14:paraId="27AD26D5" w14:textId="5CCF7D2B" w:rsidR="00C02768" w:rsidRPr="008C6A64" w:rsidRDefault="00C02768" w:rsidP="00C02768">
            <w:pPr>
              <w:spacing w:after="0" w:line="240" w:lineRule="auto"/>
              <w:jc w:val="both"/>
              <w:rPr>
                <w:rFonts w:ascii="Times New Roman" w:hAnsi="Times New Roman" w:cs="Times New Roman"/>
                <w:sz w:val="24"/>
                <w:szCs w:val="24"/>
              </w:rPr>
            </w:pPr>
            <w:r w:rsidRPr="008C6A64">
              <w:rPr>
                <w:rFonts w:ascii="Times New Roman" w:hAnsi="Times New Roman" w:cs="Times New Roman"/>
                <w:sz w:val="24"/>
                <w:szCs w:val="24"/>
              </w:rPr>
              <w:t xml:space="preserve">Pamatojoties uz Ekonomikas ministrijas izstrādātajiem grozījumiem </w:t>
            </w:r>
            <w:r w:rsidR="00F87AC0" w:rsidRPr="008C6A64">
              <w:rPr>
                <w:rFonts w:ascii="Times New Roman" w:hAnsi="Times New Roman" w:cs="Times New Roman"/>
                <w:sz w:val="24"/>
                <w:szCs w:val="24"/>
              </w:rPr>
              <w:t>Elektroenerģijas tirgus</w:t>
            </w:r>
            <w:r w:rsidR="00EC13F7" w:rsidRPr="008C6A64">
              <w:rPr>
                <w:rFonts w:ascii="Times New Roman" w:hAnsi="Times New Roman" w:cs="Times New Roman"/>
                <w:sz w:val="24"/>
                <w:szCs w:val="24"/>
              </w:rPr>
              <w:t xml:space="preserve"> likumā</w:t>
            </w:r>
            <w:r w:rsidR="00F87AC0" w:rsidRPr="008C6A64">
              <w:rPr>
                <w:rFonts w:ascii="Times New Roman" w:hAnsi="Times New Roman" w:cs="Times New Roman"/>
                <w:sz w:val="24"/>
                <w:szCs w:val="24"/>
              </w:rPr>
              <w:t xml:space="preserve">, </w:t>
            </w:r>
            <w:r w:rsidRPr="008C6A64">
              <w:rPr>
                <w:rFonts w:ascii="Times New Roman" w:hAnsi="Times New Roman" w:cs="Times New Roman"/>
                <w:sz w:val="24"/>
                <w:szCs w:val="24"/>
              </w:rPr>
              <w:t>attiecībā uz</w:t>
            </w:r>
            <w:r w:rsidR="0060139B" w:rsidRPr="008C6A64">
              <w:rPr>
                <w:rFonts w:ascii="Times New Roman" w:hAnsi="Times New Roman" w:cs="Times New Roman"/>
                <w:sz w:val="24"/>
                <w:szCs w:val="24"/>
              </w:rPr>
              <w:t xml:space="preserve"> elektroenerģijas ražotāju, kas saņem valsts atbalstu, kontroles un</w:t>
            </w:r>
            <w:r w:rsidRPr="008C6A64">
              <w:rPr>
                <w:rFonts w:ascii="Times New Roman" w:hAnsi="Times New Roman" w:cs="Times New Roman"/>
                <w:sz w:val="24"/>
                <w:szCs w:val="24"/>
              </w:rPr>
              <w:t xml:space="preserve"> </w:t>
            </w:r>
            <w:r w:rsidR="174E7CD8" w:rsidRPr="008C6A64">
              <w:rPr>
                <w:rFonts w:ascii="Times New Roman" w:hAnsi="Times New Roman" w:cs="Times New Roman"/>
                <w:sz w:val="24"/>
                <w:szCs w:val="24"/>
              </w:rPr>
              <w:t>aizsargātā lietotāja tirdzniecības pakal</w:t>
            </w:r>
            <w:r w:rsidR="458C4655" w:rsidRPr="008C6A64">
              <w:rPr>
                <w:rFonts w:ascii="Times New Roman" w:hAnsi="Times New Roman" w:cs="Times New Roman"/>
                <w:sz w:val="24"/>
                <w:szCs w:val="24"/>
              </w:rPr>
              <w:t>p</w:t>
            </w:r>
            <w:r w:rsidR="174E7CD8" w:rsidRPr="008C6A64">
              <w:rPr>
                <w:rFonts w:ascii="Times New Roman" w:hAnsi="Times New Roman" w:cs="Times New Roman"/>
                <w:sz w:val="24"/>
                <w:szCs w:val="24"/>
              </w:rPr>
              <w:t xml:space="preserve">ojuma </w:t>
            </w:r>
            <w:r w:rsidRPr="008C6A64">
              <w:rPr>
                <w:rFonts w:ascii="Times New Roman" w:hAnsi="Times New Roman" w:cs="Times New Roman"/>
                <w:sz w:val="24"/>
                <w:szCs w:val="24"/>
              </w:rPr>
              <w:t>administrēšanas funkcij</w:t>
            </w:r>
            <w:r w:rsidR="458C4655" w:rsidRPr="008C6A64">
              <w:rPr>
                <w:rFonts w:ascii="Times New Roman" w:hAnsi="Times New Roman" w:cs="Times New Roman"/>
                <w:sz w:val="24"/>
                <w:szCs w:val="24"/>
              </w:rPr>
              <w:t>ām</w:t>
            </w:r>
            <w:r w:rsidRPr="008C6A64">
              <w:rPr>
                <w:rFonts w:ascii="Times New Roman" w:hAnsi="Times New Roman" w:cs="Times New Roman"/>
                <w:sz w:val="24"/>
                <w:szCs w:val="24"/>
              </w:rPr>
              <w:t xml:space="preserve"> jāveic grozījumi šādos tiesību aktos:</w:t>
            </w:r>
          </w:p>
          <w:p w14:paraId="1D5EDFEC" w14:textId="77777777" w:rsidR="0060139B" w:rsidRPr="008C6A64" w:rsidRDefault="0060139B" w:rsidP="0060139B">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2015.gada 14.jūlija noteikumi Nr. 395 “Kārtība, kādā energoietilpīgi apstrādes rūpniecības uzņēmumi iegūst tiesības uz samazinātu līdzdalību obligātā iepirkuma komponentes maksājumam” (VSS-928, 19.09.2019., prot. Nr. 35 11.§);</w:t>
            </w:r>
          </w:p>
          <w:p w14:paraId="5BC118B4" w14:textId="77777777" w:rsidR="0060139B" w:rsidRPr="008C6A64" w:rsidRDefault="0060139B" w:rsidP="0060139B">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2010. gada 16. marta noteikumi Nr. 262 “Noteikumi par elektroenerģijas ražošanu, izmantojot atjaunojamos energoresursus, un cenu noteikšanas kārtību” (VSS-929, 19.09.2019., prot. Nr. 35 12.§);</w:t>
            </w:r>
          </w:p>
          <w:p w14:paraId="19DDA588" w14:textId="77777777" w:rsidR="0060139B" w:rsidRPr="008C6A64" w:rsidRDefault="0060139B" w:rsidP="0060139B">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2009. gada 10. marta noteikumi Nr. 221 “Noteikumi par elektroenerģijas ražošanu un cenu noteikšanu, ražojot elektroenerģiju koģenerācijā” (VSS-930, 19.09.2019., prot. Nr. 35 13.§);</w:t>
            </w:r>
          </w:p>
          <w:p w14:paraId="1A98CCD3" w14:textId="167D6A15" w:rsidR="00C02768" w:rsidRPr="008C6A64" w:rsidRDefault="174E7CD8" w:rsidP="00AD7B01">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2016. gada 12. jūlija noteikumi Nr. 459 “Aizsargātā lietotāja tirdzniecības pakalpojuma sniegšanas, obligātā iepirkuma komponentes un sadales sistēmas pakalpojuma kompensēšanas kārtība” (VSS-939, 19.09.2019., prot. Nr. 35 22.§).</w:t>
            </w:r>
          </w:p>
          <w:p w14:paraId="144F9F25" w14:textId="4DDB9476" w:rsidR="00C02768" w:rsidRPr="008C6A64" w:rsidRDefault="00C02768" w:rsidP="00AD7B01">
            <w:pPr>
              <w:tabs>
                <w:tab w:val="left" w:pos="209"/>
              </w:tabs>
              <w:spacing w:after="0" w:line="240" w:lineRule="auto"/>
              <w:jc w:val="both"/>
              <w:outlineLvl w:val="3"/>
              <w:rPr>
                <w:rFonts w:ascii="Times New Roman" w:hAnsi="Times New Roman" w:cs="Times New Roman"/>
                <w:sz w:val="24"/>
                <w:szCs w:val="24"/>
              </w:rPr>
            </w:pPr>
          </w:p>
        </w:tc>
      </w:tr>
      <w:tr w:rsidR="008C6A64" w:rsidRPr="008C6A64" w14:paraId="49047FFF" w14:textId="77777777" w:rsidTr="00AD7B01">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17E2AF6" w14:textId="77777777" w:rsidR="0066762C" w:rsidRPr="008C6A64" w:rsidRDefault="0066762C" w:rsidP="00D93B68">
            <w:pPr>
              <w:spacing w:after="0" w:line="240" w:lineRule="auto"/>
              <w:jc w:val="center"/>
              <w:rPr>
                <w:rFonts w:ascii="Times New Roman" w:hAnsi="Times New Roman" w:cs="Times New Roman"/>
                <w:sz w:val="24"/>
                <w:szCs w:val="24"/>
              </w:rPr>
            </w:pPr>
            <w:r w:rsidRPr="008C6A64">
              <w:rPr>
                <w:rFonts w:ascii="Times New Roman" w:hAnsi="Times New Roman" w:cs="Times New Roman"/>
                <w:sz w:val="24"/>
                <w:szCs w:val="24"/>
              </w:rPr>
              <w:lastRenderedPageBreak/>
              <w:t>2.</w:t>
            </w:r>
          </w:p>
        </w:tc>
        <w:tc>
          <w:tcPr>
            <w:tcW w:w="89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042D58A" w14:textId="77777777" w:rsidR="0066762C" w:rsidRPr="008C6A64" w:rsidRDefault="0066762C" w:rsidP="00D93B68">
            <w:pPr>
              <w:spacing w:after="0" w:line="240" w:lineRule="auto"/>
              <w:rPr>
                <w:rFonts w:ascii="Times New Roman" w:hAnsi="Times New Roman" w:cs="Times New Roman"/>
                <w:sz w:val="24"/>
                <w:szCs w:val="24"/>
              </w:rPr>
            </w:pPr>
            <w:r w:rsidRPr="008C6A64">
              <w:rPr>
                <w:rFonts w:ascii="Times New Roman" w:hAnsi="Times New Roman" w:cs="Times New Roman"/>
                <w:sz w:val="24"/>
                <w:szCs w:val="24"/>
              </w:rPr>
              <w:t>Atbildīgā institūcija</w:t>
            </w:r>
          </w:p>
        </w:tc>
        <w:tc>
          <w:tcPr>
            <w:tcW w:w="3807"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F06F57C" w14:textId="651B7E13" w:rsidR="0066762C" w:rsidRPr="008C6A64" w:rsidRDefault="0066762C" w:rsidP="00D93B68">
            <w:pPr>
              <w:spacing w:after="0" w:line="240" w:lineRule="auto"/>
              <w:rPr>
                <w:rFonts w:ascii="Times New Roman" w:hAnsi="Times New Roman" w:cs="Times New Roman"/>
                <w:sz w:val="24"/>
                <w:szCs w:val="24"/>
              </w:rPr>
            </w:pPr>
            <w:r w:rsidRPr="008C6A64">
              <w:rPr>
                <w:rFonts w:ascii="Times New Roman" w:eastAsia="Times New Roman" w:hAnsi="Times New Roman" w:cs="Times New Roman"/>
                <w:iCs/>
                <w:sz w:val="24"/>
                <w:szCs w:val="24"/>
                <w:lang w:eastAsia="lv-LV"/>
              </w:rPr>
              <w:t>Ekonomikas ministrija</w:t>
            </w:r>
          </w:p>
        </w:tc>
      </w:tr>
      <w:tr w:rsidR="008C6A64" w:rsidRPr="008C6A64" w14:paraId="53857CD6" w14:textId="77777777" w:rsidTr="00AD7B01">
        <w:trPr>
          <w:trHeight w:val="2883"/>
        </w:trPr>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CAF2D7B" w14:textId="77777777" w:rsidR="0066762C" w:rsidRPr="008C6A64" w:rsidRDefault="0066762C" w:rsidP="00D93B68">
            <w:pPr>
              <w:spacing w:after="0" w:line="240" w:lineRule="auto"/>
              <w:jc w:val="center"/>
              <w:rPr>
                <w:rFonts w:ascii="Times New Roman" w:hAnsi="Times New Roman" w:cs="Times New Roman"/>
                <w:sz w:val="24"/>
                <w:szCs w:val="24"/>
              </w:rPr>
            </w:pPr>
            <w:r w:rsidRPr="008C6A64">
              <w:rPr>
                <w:rFonts w:ascii="Times New Roman" w:hAnsi="Times New Roman" w:cs="Times New Roman"/>
                <w:sz w:val="24"/>
                <w:szCs w:val="24"/>
              </w:rPr>
              <w:t>3.</w:t>
            </w:r>
          </w:p>
        </w:tc>
        <w:tc>
          <w:tcPr>
            <w:tcW w:w="89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770AB56" w14:textId="77777777" w:rsidR="0066762C" w:rsidRPr="008C6A64" w:rsidRDefault="0066762C" w:rsidP="00D93B68">
            <w:pPr>
              <w:spacing w:after="0" w:line="240" w:lineRule="auto"/>
              <w:rPr>
                <w:rFonts w:ascii="Times New Roman" w:hAnsi="Times New Roman" w:cs="Times New Roman"/>
                <w:sz w:val="24"/>
                <w:szCs w:val="24"/>
              </w:rPr>
            </w:pPr>
            <w:r w:rsidRPr="008C6A64">
              <w:rPr>
                <w:rFonts w:ascii="Times New Roman" w:hAnsi="Times New Roman" w:cs="Times New Roman"/>
                <w:sz w:val="24"/>
                <w:szCs w:val="24"/>
              </w:rPr>
              <w:t>Cita informācija</w:t>
            </w:r>
          </w:p>
        </w:tc>
        <w:tc>
          <w:tcPr>
            <w:tcW w:w="3807"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7A3F938" w14:textId="77777777" w:rsidR="00580D87" w:rsidRPr="008C6A64" w:rsidRDefault="00580D87" w:rsidP="00580D87">
            <w:pPr>
              <w:spacing w:after="0" w:line="240" w:lineRule="auto"/>
              <w:rPr>
                <w:rFonts w:ascii="Times New Roman" w:eastAsia="Times New Roman" w:hAnsi="Times New Roman" w:cs="Times New Roman"/>
                <w:iCs/>
                <w:sz w:val="24"/>
                <w:szCs w:val="24"/>
                <w:lang w:eastAsia="lv-LV"/>
              </w:rPr>
            </w:pPr>
            <w:r w:rsidRPr="008C6A64">
              <w:rPr>
                <w:rFonts w:ascii="Times New Roman" w:eastAsia="Times New Roman" w:hAnsi="Times New Roman" w:cs="Times New Roman"/>
                <w:iCs/>
                <w:sz w:val="24"/>
                <w:szCs w:val="24"/>
                <w:lang w:eastAsia="lv-LV"/>
              </w:rPr>
              <w:t>Ekonomikas ministrija ir izstrādājusi grozījumus likumos:</w:t>
            </w:r>
          </w:p>
          <w:p w14:paraId="4B448A8E" w14:textId="3A1E9A35" w:rsidR="00291623" w:rsidRPr="008C6A64" w:rsidRDefault="00291623" w:rsidP="00291623">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Energoefektivitātes likums;</w:t>
            </w:r>
          </w:p>
          <w:p w14:paraId="1F8455A3" w14:textId="77777777" w:rsidR="00291623" w:rsidRPr="008C6A64" w:rsidRDefault="00291623" w:rsidP="00291623">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Enerģētikas likums;</w:t>
            </w:r>
          </w:p>
          <w:p w14:paraId="32D5FED8" w14:textId="77777777" w:rsidR="00291623" w:rsidRPr="008C6A64" w:rsidRDefault="00291623" w:rsidP="00291623">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Likums “Par zemes dzīlēm”;</w:t>
            </w:r>
          </w:p>
          <w:p w14:paraId="2B2651BD" w14:textId="1F01AFD1" w:rsidR="00291623" w:rsidRPr="008C6A64" w:rsidRDefault="00291623" w:rsidP="00291623">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Elektroenerģijas tirgus likums.</w:t>
            </w:r>
          </w:p>
          <w:p w14:paraId="23BB4029" w14:textId="77777777" w:rsidR="00291623" w:rsidRPr="008C6A64" w:rsidRDefault="00291623" w:rsidP="00291623">
            <w:pPr>
              <w:tabs>
                <w:tab w:val="left" w:pos="209"/>
              </w:tabs>
              <w:spacing w:after="0" w:line="240" w:lineRule="auto"/>
              <w:jc w:val="both"/>
              <w:outlineLvl w:val="3"/>
              <w:rPr>
                <w:rFonts w:ascii="Times New Roman" w:hAnsi="Times New Roman" w:cs="Times New Roman"/>
                <w:sz w:val="24"/>
                <w:szCs w:val="24"/>
              </w:rPr>
            </w:pPr>
          </w:p>
          <w:p w14:paraId="3DE44D7A" w14:textId="3F5AFA60" w:rsidR="00291623" w:rsidRPr="008C6A64" w:rsidRDefault="00291623" w:rsidP="00291623">
            <w:pPr>
              <w:tabs>
                <w:tab w:val="left" w:pos="209"/>
              </w:tabs>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xml:space="preserve">Lai precizētu </w:t>
            </w:r>
            <w:r w:rsidR="00336DCF" w:rsidRPr="008C6A64">
              <w:rPr>
                <w:rFonts w:ascii="Times New Roman" w:hAnsi="Times New Roman" w:cs="Times New Roman"/>
                <w:sz w:val="24"/>
                <w:szCs w:val="24"/>
              </w:rPr>
              <w:t>BVKB</w:t>
            </w:r>
            <w:r w:rsidRPr="008C6A64">
              <w:rPr>
                <w:rFonts w:ascii="Times New Roman" w:hAnsi="Times New Roman" w:cs="Times New Roman"/>
                <w:sz w:val="24"/>
                <w:szCs w:val="24"/>
              </w:rPr>
              <w:t xml:space="preserve"> nosaukumu un darbības jomu, tādejādi novēršot potenciāli maldinošu priekšstatu par iestādes darbības jomu, Ekonomikas ministrija papildus plāno veikt grozījumus Būvniecības likumā un ar to saistītajos Ministru kabineta noteikumos. Grozījumus plānots veikt 2020. gadā.</w:t>
            </w:r>
          </w:p>
          <w:p w14:paraId="3869F269" w14:textId="303D3D10" w:rsidR="00291623" w:rsidRPr="008C6A64" w:rsidRDefault="00291623" w:rsidP="00D93B68">
            <w:pPr>
              <w:spacing w:after="0" w:line="240" w:lineRule="auto"/>
              <w:rPr>
                <w:rFonts w:ascii="Times New Roman" w:hAnsi="Times New Roman" w:cs="Times New Roman"/>
                <w:sz w:val="24"/>
                <w:szCs w:val="24"/>
              </w:rPr>
            </w:pPr>
          </w:p>
        </w:tc>
      </w:tr>
      <w:bookmarkEnd w:id="3"/>
    </w:tbl>
    <w:p w14:paraId="1DC272DA" w14:textId="47BCD0FD" w:rsidR="00BD33E0" w:rsidRPr="008C6A64" w:rsidRDefault="00BD33E0" w:rsidP="00D93B68">
      <w:pPr>
        <w:spacing w:after="0" w:line="240" w:lineRule="auto"/>
        <w:contextualSpacing/>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8C6A64" w:rsidRPr="008C6A64" w14:paraId="17625C95" w14:textId="77777777" w:rsidTr="0066762C">
        <w:trPr>
          <w:cantSplit/>
        </w:trPr>
        <w:tc>
          <w:tcPr>
            <w:tcW w:w="5000" w:type="pct"/>
            <w:vAlign w:val="center"/>
            <w:hideMark/>
          </w:tcPr>
          <w:p w14:paraId="2CE990BD" w14:textId="77777777" w:rsidR="00BD33E0" w:rsidRPr="008C6A64" w:rsidRDefault="00BD33E0" w:rsidP="00D93B68">
            <w:pPr>
              <w:spacing w:after="0" w:line="240" w:lineRule="auto"/>
              <w:contextualSpacing/>
              <w:jc w:val="center"/>
              <w:rPr>
                <w:rFonts w:ascii="Times New Roman" w:hAnsi="Times New Roman" w:cs="Times New Roman"/>
                <w:b/>
                <w:bCs/>
                <w:sz w:val="24"/>
                <w:szCs w:val="24"/>
              </w:rPr>
            </w:pPr>
            <w:r w:rsidRPr="008C6A64">
              <w:rPr>
                <w:rFonts w:ascii="Times New Roman" w:hAnsi="Times New Roman" w:cs="Times New Roman"/>
                <w:b/>
                <w:bCs/>
                <w:sz w:val="24"/>
                <w:szCs w:val="24"/>
              </w:rPr>
              <w:t>V. Tiesību akta projekta atbilstība Latvijas Republikas starptautiskajām saistībām</w:t>
            </w:r>
          </w:p>
        </w:tc>
      </w:tr>
      <w:tr w:rsidR="00BD33E0" w:rsidRPr="008C6A64" w14:paraId="4A6697F3" w14:textId="77777777" w:rsidTr="0066762C">
        <w:trPr>
          <w:cantSplit/>
        </w:trPr>
        <w:tc>
          <w:tcPr>
            <w:tcW w:w="5000" w:type="pct"/>
            <w:vAlign w:val="center"/>
          </w:tcPr>
          <w:p w14:paraId="33868344" w14:textId="6C8315A2" w:rsidR="00BD33E0" w:rsidRPr="008C6A64" w:rsidRDefault="002776DD" w:rsidP="00D93B68">
            <w:pPr>
              <w:spacing w:after="0" w:line="240" w:lineRule="auto"/>
              <w:contextualSpacing/>
              <w:jc w:val="center"/>
              <w:rPr>
                <w:rFonts w:ascii="Times New Roman" w:hAnsi="Times New Roman" w:cs="Times New Roman"/>
                <w:bCs/>
                <w:sz w:val="24"/>
                <w:szCs w:val="24"/>
              </w:rPr>
            </w:pPr>
            <w:r w:rsidRPr="008C6A64">
              <w:rPr>
                <w:rFonts w:ascii="Times New Roman" w:hAnsi="Times New Roman" w:cs="Times New Roman"/>
                <w:sz w:val="24"/>
                <w:szCs w:val="24"/>
              </w:rPr>
              <w:t>P</w:t>
            </w:r>
            <w:r w:rsidR="00BB3C99" w:rsidRPr="008C6A64">
              <w:rPr>
                <w:rFonts w:ascii="Times New Roman" w:hAnsi="Times New Roman" w:cs="Times New Roman"/>
                <w:sz w:val="24"/>
                <w:szCs w:val="24"/>
              </w:rPr>
              <w:t>rojekts</w:t>
            </w:r>
            <w:r w:rsidR="00BD33E0" w:rsidRPr="008C6A64">
              <w:rPr>
                <w:rFonts w:ascii="Times New Roman" w:hAnsi="Times New Roman" w:cs="Times New Roman"/>
                <w:bCs/>
                <w:sz w:val="24"/>
                <w:szCs w:val="24"/>
              </w:rPr>
              <w:t xml:space="preserve"> šo jomu neskar</w:t>
            </w:r>
          </w:p>
        </w:tc>
      </w:tr>
    </w:tbl>
    <w:p w14:paraId="6EDD0342" w14:textId="3AF4F292" w:rsidR="0066762C" w:rsidRPr="008C6A64" w:rsidRDefault="0066762C" w:rsidP="00D93B68">
      <w:pPr>
        <w:spacing w:after="0" w:line="240" w:lineRule="auto"/>
        <w:rPr>
          <w:rFonts w:ascii="Times New Roman" w:eastAsia="Times New Roman" w:hAnsi="Times New Roman" w:cs="Times New Roman"/>
          <w:i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8C6A64" w:rsidRPr="008C6A64" w14:paraId="7BCBE15C" w14:textId="77777777" w:rsidTr="00AD7B01">
        <w:trPr>
          <w:cantSplit/>
        </w:trPr>
        <w:tc>
          <w:tcPr>
            <w:tcW w:w="5000" w:type="pct"/>
            <w:gridSpan w:val="3"/>
            <w:vAlign w:val="center"/>
            <w:hideMark/>
          </w:tcPr>
          <w:p w14:paraId="202D1002" w14:textId="77777777" w:rsidR="00BD33E0" w:rsidRPr="008C6A64" w:rsidRDefault="00BD33E0" w:rsidP="00D93B68">
            <w:pPr>
              <w:spacing w:after="0" w:line="240" w:lineRule="auto"/>
              <w:contextualSpacing/>
              <w:jc w:val="center"/>
              <w:rPr>
                <w:rFonts w:ascii="Times New Roman" w:hAnsi="Times New Roman" w:cs="Times New Roman"/>
                <w:b/>
                <w:bCs/>
                <w:sz w:val="24"/>
                <w:szCs w:val="24"/>
              </w:rPr>
            </w:pPr>
            <w:r w:rsidRPr="008C6A64">
              <w:rPr>
                <w:rFonts w:ascii="Times New Roman" w:hAnsi="Times New Roman" w:cs="Times New Roman"/>
                <w:b/>
                <w:bCs/>
                <w:sz w:val="24"/>
                <w:szCs w:val="24"/>
              </w:rPr>
              <w:t>VI. Sabiedrības līdzdalība un komunikācijas aktivitātes</w:t>
            </w:r>
          </w:p>
        </w:tc>
      </w:tr>
      <w:tr w:rsidR="008C6A64" w:rsidRPr="008C6A64" w14:paraId="24101A8A" w14:textId="77777777" w:rsidTr="044A6841">
        <w:trPr>
          <w:cantSplit/>
        </w:trPr>
        <w:tc>
          <w:tcPr>
            <w:tcW w:w="311" w:type="pct"/>
            <w:hideMark/>
          </w:tcPr>
          <w:p w14:paraId="57916EF2" w14:textId="77777777" w:rsidR="0066762C" w:rsidRPr="008C6A64" w:rsidRDefault="0066762C" w:rsidP="00D93B68">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1.</w:t>
            </w:r>
          </w:p>
        </w:tc>
        <w:tc>
          <w:tcPr>
            <w:tcW w:w="1479" w:type="pct"/>
            <w:hideMark/>
          </w:tcPr>
          <w:p w14:paraId="015A22BE" w14:textId="77777777" w:rsidR="0066762C" w:rsidRPr="008C6A64" w:rsidRDefault="0066762C" w:rsidP="00D93B68">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Plānotās sabiedrības līdzdalības un komunikācijas aktivitātes saistībā ar projektu</w:t>
            </w:r>
          </w:p>
        </w:tc>
        <w:tc>
          <w:tcPr>
            <w:tcW w:w="3210" w:type="pct"/>
            <w:hideMark/>
          </w:tcPr>
          <w:p w14:paraId="7EDC03FB" w14:textId="29A15EC0" w:rsidR="0066762C" w:rsidRPr="008C6A64" w:rsidRDefault="00F84F17" w:rsidP="00D76A85">
            <w:pPr>
              <w:spacing w:after="0" w:line="240" w:lineRule="auto"/>
              <w:contextualSpacing/>
              <w:jc w:val="both"/>
              <w:rPr>
                <w:rFonts w:ascii="Times New Roman" w:hAnsi="Times New Roman" w:cs="Times New Roman"/>
                <w:sz w:val="24"/>
                <w:szCs w:val="24"/>
              </w:rPr>
            </w:pPr>
            <w:r w:rsidRPr="008C6A64">
              <w:rPr>
                <w:rFonts w:ascii="Times New Roman" w:eastAsia="Times New Roman" w:hAnsi="Times New Roman" w:cs="Times New Roman"/>
                <w:sz w:val="24"/>
                <w:szCs w:val="24"/>
                <w:lang w:eastAsia="lv-LV"/>
              </w:rPr>
              <w:t xml:space="preserve">Grozījumi Ministru kabineta noteikumos </w:t>
            </w:r>
            <w:r w:rsidR="00D21F56" w:rsidRPr="008C6A64">
              <w:rPr>
                <w:rFonts w:ascii="Times New Roman" w:eastAsia="Times New Roman" w:hAnsi="Times New Roman" w:cs="Times New Roman"/>
                <w:sz w:val="24"/>
                <w:szCs w:val="24"/>
                <w:lang w:eastAsia="lv-LV"/>
              </w:rPr>
              <w:t xml:space="preserve">kopumā </w:t>
            </w:r>
            <w:r w:rsidRPr="008C6A64">
              <w:rPr>
                <w:rFonts w:ascii="Times New Roman" w:eastAsia="Times New Roman" w:hAnsi="Times New Roman" w:cs="Times New Roman"/>
                <w:sz w:val="24"/>
                <w:szCs w:val="24"/>
                <w:lang w:eastAsia="lv-LV"/>
              </w:rPr>
              <w:t xml:space="preserve">paredz enerģētikas politikas administrēšanas funkciju nodošanu </w:t>
            </w:r>
            <w:r w:rsidR="00D21F56" w:rsidRPr="008C6A64">
              <w:rPr>
                <w:rFonts w:ascii="Times New Roman" w:eastAsia="Times New Roman" w:hAnsi="Times New Roman" w:cs="Times New Roman"/>
                <w:sz w:val="24"/>
                <w:szCs w:val="24"/>
                <w:lang w:eastAsia="lv-LV"/>
              </w:rPr>
              <w:t xml:space="preserve">no Ekonomikas ministrijas </w:t>
            </w:r>
            <w:r w:rsidRPr="008C6A64">
              <w:rPr>
                <w:rFonts w:ascii="Times New Roman" w:eastAsia="Times New Roman" w:hAnsi="Times New Roman" w:cs="Times New Roman"/>
                <w:sz w:val="24"/>
                <w:szCs w:val="24"/>
                <w:lang w:eastAsia="lv-LV"/>
              </w:rPr>
              <w:t>BVKB</w:t>
            </w:r>
            <w:r w:rsidRPr="008C6A64">
              <w:rPr>
                <w:rFonts w:ascii="Times New Roman" w:hAnsi="Times New Roman" w:cs="Times New Roman"/>
                <w:sz w:val="24"/>
                <w:szCs w:val="24"/>
              </w:rPr>
              <w:t xml:space="preserve">, tādēļ sabiedrības līdzdalības un komunikācijas aktivitātes </w:t>
            </w:r>
            <w:r w:rsidR="00D21F56" w:rsidRPr="008C6A64">
              <w:rPr>
                <w:rFonts w:ascii="Times New Roman" w:hAnsi="Times New Roman" w:cs="Times New Roman"/>
                <w:sz w:val="24"/>
                <w:szCs w:val="24"/>
              </w:rPr>
              <w:t xml:space="preserve">par projektu kopumu kā tādu </w:t>
            </w:r>
            <w:r w:rsidRPr="008C6A64">
              <w:rPr>
                <w:rFonts w:ascii="Times New Roman" w:hAnsi="Times New Roman" w:cs="Times New Roman"/>
                <w:sz w:val="24"/>
                <w:szCs w:val="24"/>
              </w:rPr>
              <w:t>netiek plānotas.</w:t>
            </w:r>
          </w:p>
          <w:p w14:paraId="0F25468C" w14:textId="60EBF00E" w:rsidR="00D21F56" w:rsidRPr="008C6A64" w:rsidRDefault="00D21F56" w:rsidP="00D21F56">
            <w:pPr>
              <w:spacing w:after="0" w:line="240" w:lineRule="auto"/>
              <w:contextualSpacing/>
              <w:jc w:val="both"/>
              <w:rPr>
                <w:rFonts w:ascii="Times New Roman" w:eastAsia="Times New Roman" w:hAnsi="Times New Roman" w:cs="Times New Roman"/>
                <w:sz w:val="24"/>
                <w:szCs w:val="24"/>
                <w:lang w:eastAsia="lv-LV"/>
              </w:rPr>
            </w:pPr>
          </w:p>
        </w:tc>
      </w:tr>
      <w:tr w:rsidR="008C6A64" w:rsidRPr="008C6A64" w14:paraId="63F312DE" w14:textId="77777777" w:rsidTr="044A6841">
        <w:trPr>
          <w:cantSplit/>
        </w:trPr>
        <w:tc>
          <w:tcPr>
            <w:tcW w:w="311" w:type="pct"/>
            <w:hideMark/>
          </w:tcPr>
          <w:p w14:paraId="18D6E405" w14:textId="77777777" w:rsidR="0066762C" w:rsidRPr="008C6A64" w:rsidRDefault="0066762C" w:rsidP="00D93B68">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2.</w:t>
            </w:r>
          </w:p>
        </w:tc>
        <w:tc>
          <w:tcPr>
            <w:tcW w:w="1479" w:type="pct"/>
            <w:hideMark/>
          </w:tcPr>
          <w:p w14:paraId="06F65D06" w14:textId="77777777" w:rsidR="0066762C" w:rsidRPr="008C6A64" w:rsidRDefault="0066762C" w:rsidP="00D93B68">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Sabiedrības līdzdalība projekta izstrādē</w:t>
            </w:r>
          </w:p>
        </w:tc>
        <w:tc>
          <w:tcPr>
            <w:tcW w:w="3210" w:type="pct"/>
            <w:hideMark/>
          </w:tcPr>
          <w:p w14:paraId="338DDA0E" w14:textId="6C952A18" w:rsidR="0066762C" w:rsidRPr="008C6A64" w:rsidRDefault="104E6385" w:rsidP="00AD7B01">
            <w:pPr>
              <w:spacing w:after="0" w:line="240" w:lineRule="auto"/>
              <w:contextualSpacing/>
              <w:jc w:val="both"/>
              <w:rPr>
                <w:rFonts w:ascii="Times New Roman" w:eastAsia="Times New Roman" w:hAnsi="Times New Roman" w:cs="Times New Roman"/>
                <w:sz w:val="24"/>
                <w:szCs w:val="24"/>
              </w:rPr>
            </w:pPr>
            <w:r w:rsidRPr="008C6A64">
              <w:rPr>
                <w:rFonts w:ascii="Times New Roman" w:eastAsia="Times New Roman" w:hAnsi="Times New Roman" w:cs="Times New Roman"/>
                <w:sz w:val="24"/>
                <w:szCs w:val="24"/>
              </w:rPr>
              <w:t>Ministru kabineta 2015.gada 22. decembra noteikumos Nr.805 “Noteikumi par ogļūdeņražu meklēšanu, izpēti un ieguvi” viedokli pauda Baltijas ogļūdeņražu izpētes un ieguves asociācija un SIA “</w:t>
            </w:r>
            <w:proofErr w:type="spellStart"/>
            <w:r w:rsidRPr="008C6A64">
              <w:rPr>
                <w:rFonts w:ascii="Times New Roman" w:eastAsia="Times New Roman" w:hAnsi="Times New Roman" w:cs="Times New Roman"/>
                <w:sz w:val="24"/>
                <w:szCs w:val="24"/>
              </w:rPr>
              <w:t>Baltic</w:t>
            </w:r>
            <w:proofErr w:type="spellEnd"/>
            <w:r w:rsidRPr="008C6A64">
              <w:rPr>
                <w:rFonts w:ascii="Times New Roman" w:eastAsia="Times New Roman" w:hAnsi="Times New Roman" w:cs="Times New Roman"/>
                <w:sz w:val="24"/>
                <w:szCs w:val="24"/>
              </w:rPr>
              <w:t xml:space="preserve"> </w:t>
            </w:r>
            <w:proofErr w:type="spellStart"/>
            <w:r w:rsidRPr="008C6A64">
              <w:rPr>
                <w:rFonts w:ascii="Times New Roman" w:eastAsia="Times New Roman" w:hAnsi="Times New Roman" w:cs="Times New Roman"/>
                <w:sz w:val="24"/>
                <w:szCs w:val="24"/>
              </w:rPr>
              <w:t>Oil</w:t>
            </w:r>
            <w:proofErr w:type="spellEnd"/>
            <w:r w:rsidRPr="008C6A64">
              <w:rPr>
                <w:rFonts w:ascii="Times New Roman" w:eastAsia="Times New Roman" w:hAnsi="Times New Roman" w:cs="Times New Roman"/>
                <w:sz w:val="24"/>
                <w:szCs w:val="24"/>
              </w:rPr>
              <w:t xml:space="preserve"> </w:t>
            </w:r>
            <w:proofErr w:type="spellStart"/>
            <w:r w:rsidRPr="008C6A64">
              <w:rPr>
                <w:rFonts w:ascii="Times New Roman" w:eastAsia="Times New Roman" w:hAnsi="Times New Roman" w:cs="Times New Roman"/>
                <w:sz w:val="24"/>
                <w:szCs w:val="24"/>
              </w:rPr>
              <w:t>Management</w:t>
            </w:r>
            <w:proofErr w:type="spellEnd"/>
            <w:r w:rsidRPr="008C6A64">
              <w:rPr>
                <w:rFonts w:ascii="Times New Roman" w:eastAsia="Times New Roman" w:hAnsi="Times New Roman" w:cs="Times New Roman"/>
                <w:sz w:val="24"/>
                <w:szCs w:val="24"/>
              </w:rPr>
              <w:t>”</w:t>
            </w:r>
            <w:r w:rsidR="006E7D2A">
              <w:rPr>
                <w:rFonts w:ascii="Times New Roman" w:eastAsia="Times New Roman" w:hAnsi="Times New Roman" w:cs="Times New Roman"/>
                <w:sz w:val="24"/>
                <w:szCs w:val="24"/>
              </w:rPr>
              <w:t>.</w:t>
            </w:r>
          </w:p>
        </w:tc>
      </w:tr>
      <w:tr w:rsidR="008C6A64" w:rsidRPr="008C6A64" w14:paraId="126433F7" w14:textId="77777777" w:rsidTr="044A6841">
        <w:trPr>
          <w:cantSplit/>
        </w:trPr>
        <w:tc>
          <w:tcPr>
            <w:tcW w:w="311" w:type="pct"/>
            <w:hideMark/>
          </w:tcPr>
          <w:p w14:paraId="7F27A8EF" w14:textId="77777777" w:rsidR="0066762C" w:rsidRPr="008C6A64" w:rsidRDefault="0066762C" w:rsidP="00D93B68">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lastRenderedPageBreak/>
              <w:t>3.</w:t>
            </w:r>
          </w:p>
        </w:tc>
        <w:tc>
          <w:tcPr>
            <w:tcW w:w="1479" w:type="pct"/>
            <w:hideMark/>
          </w:tcPr>
          <w:p w14:paraId="2F88D44F" w14:textId="77777777" w:rsidR="0066762C" w:rsidRPr="008C6A64" w:rsidRDefault="0066762C" w:rsidP="00D93B68">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Sabiedrības līdzdalības rezultāti</w:t>
            </w:r>
          </w:p>
        </w:tc>
        <w:tc>
          <w:tcPr>
            <w:tcW w:w="3210" w:type="pct"/>
            <w:hideMark/>
          </w:tcPr>
          <w:p w14:paraId="1C660F43" w14:textId="45F8683B" w:rsidR="0066762C" w:rsidRPr="008C6A64" w:rsidRDefault="104E6385" w:rsidP="104E6385">
            <w:pPr>
              <w:spacing w:after="0" w:line="240" w:lineRule="auto"/>
              <w:contextualSpacing/>
              <w:jc w:val="both"/>
              <w:rPr>
                <w:rFonts w:ascii="Times New Roman" w:hAnsi="Times New Roman" w:cs="Times New Roman"/>
                <w:sz w:val="24"/>
                <w:szCs w:val="24"/>
              </w:rPr>
            </w:pPr>
            <w:r w:rsidRPr="008C6A64">
              <w:rPr>
                <w:rFonts w:ascii="Times New Roman" w:eastAsia="Times New Roman" w:hAnsi="Times New Roman" w:cs="Times New Roman"/>
                <w:sz w:val="24"/>
                <w:szCs w:val="24"/>
              </w:rPr>
              <w:t>Viedokļi no Baltijas ogļūdeņražu izpētes un ieguves asociācijas un SIA “</w:t>
            </w:r>
            <w:proofErr w:type="spellStart"/>
            <w:r w:rsidRPr="008C6A64">
              <w:rPr>
                <w:rFonts w:ascii="Times New Roman" w:eastAsia="Times New Roman" w:hAnsi="Times New Roman" w:cs="Times New Roman"/>
                <w:sz w:val="24"/>
                <w:szCs w:val="24"/>
              </w:rPr>
              <w:t>Baltic</w:t>
            </w:r>
            <w:proofErr w:type="spellEnd"/>
            <w:r w:rsidRPr="008C6A64">
              <w:rPr>
                <w:rFonts w:ascii="Times New Roman" w:eastAsia="Times New Roman" w:hAnsi="Times New Roman" w:cs="Times New Roman"/>
                <w:sz w:val="24"/>
                <w:szCs w:val="24"/>
              </w:rPr>
              <w:t xml:space="preserve"> </w:t>
            </w:r>
            <w:proofErr w:type="spellStart"/>
            <w:r w:rsidRPr="008C6A64">
              <w:rPr>
                <w:rFonts w:ascii="Times New Roman" w:eastAsia="Times New Roman" w:hAnsi="Times New Roman" w:cs="Times New Roman"/>
                <w:sz w:val="24"/>
                <w:szCs w:val="24"/>
              </w:rPr>
              <w:t>Oil</w:t>
            </w:r>
            <w:proofErr w:type="spellEnd"/>
            <w:r w:rsidRPr="008C6A64">
              <w:rPr>
                <w:rFonts w:ascii="Times New Roman" w:eastAsia="Times New Roman" w:hAnsi="Times New Roman" w:cs="Times New Roman"/>
                <w:sz w:val="24"/>
                <w:szCs w:val="24"/>
              </w:rPr>
              <w:t xml:space="preserve"> </w:t>
            </w:r>
            <w:proofErr w:type="spellStart"/>
            <w:r w:rsidRPr="008C6A64">
              <w:rPr>
                <w:rFonts w:ascii="Times New Roman" w:eastAsia="Times New Roman" w:hAnsi="Times New Roman" w:cs="Times New Roman"/>
                <w:sz w:val="24"/>
                <w:szCs w:val="24"/>
              </w:rPr>
              <w:t>Management</w:t>
            </w:r>
            <w:proofErr w:type="spellEnd"/>
            <w:r w:rsidRPr="008C6A64">
              <w:rPr>
                <w:rFonts w:ascii="Times New Roman" w:eastAsia="Times New Roman" w:hAnsi="Times New Roman" w:cs="Times New Roman"/>
                <w:sz w:val="24"/>
                <w:szCs w:val="24"/>
              </w:rPr>
              <w:t>” netika ņemti vērā</w:t>
            </w:r>
            <w:r w:rsidR="4C657899" w:rsidRPr="008C6A64">
              <w:rPr>
                <w:rFonts w:ascii="Times New Roman" w:eastAsia="Times New Roman" w:hAnsi="Times New Roman" w:cs="Times New Roman"/>
                <w:sz w:val="24"/>
                <w:szCs w:val="24"/>
              </w:rPr>
              <w:t>.</w:t>
            </w:r>
          </w:p>
        </w:tc>
      </w:tr>
      <w:tr w:rsidR="0066762C" w:rsidRPr="008C6A64" w14:paraId="24C795D4" w14:textId="77777777" w:rsidTr="044A6841">
        <w:trPr>
          <w:cantSplit/>
        </w:trPr>
        <w:tc>
          <w:tcPr>
            <w:tcW w:w="311" w:type="pct"/>
            <w:hideMark/>
          </w:tcPr>
          <w:p w14:paraId="292A4E2B" w14:textId="77777777" w:rsidR="0066762C" w:rsidRPr="008C6A64" w:rsidRDefault="0066762C" w:rsidP="00D93B68">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4.</w:t>
            </w:r>
          </w:p>
        </w:tc>
        <w:tc>
          <w:tcPr>
            <w:tcW w:w="1479" w:type="pct"/>
            <w:hideMark/>
          </w:tcPr>
          <w:p w14:paraId="57058D61" w14:textId="77777777" w:rsidR="0066762C" w:rsidRPr="008C6A64" w:rsidRDefault="0066762C" w:rsidP="00D93B68">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Cita informācija</w:t>
            </w:r>
          </w:p>
        </w:tc>
        <w:tc>
          <w:tcPr>
            <w:tcW w:w="3210" w:type="pct"/>
            <w:hideMark/>
          </w:tcPr>
          <w:p w14:paraId="0B0DA034" w14:textId="4E21B8EC" w:rsidR="0066762C" w:rsidRPr="008C6A64" w:rsidRDefault="0066762C" w:rsidP="00D93B68">
            <w:pPr>
              <w:spacing w:after="0" w:line="240" w:lineRule="auto"/>
              <w:contextualSpacing/>
              <w:jc w:val="both"/>
              <w:rPr>
                <w:rFonts w:ascii="Times New Roman" w:hAnsi="Times New Roman" w:cs="Times New Roman"/>
                <w:sz w:val="24"/>
                <w:szCs w:val="24"/>
              </w:rPr>
            </w:pPr>
            <w:r w:rsidRPr="008C6A64">
              <w:rPr>
                <w:rFonts w:ascii="Times New Roman" w:eastAsia="Times New Roman" w:hAnsi="Times New Roman" w:cs="Times New Roman"/>
                <w:sz w:val="24"/>
                <w:szCs w:val="24"/>
                <w:lang w:eastAsia="lv-LV"/>
              </w:rPr>
              <w:t>Nav</w:t>
            </w:r>
          </w:p>
        </w:tc>
      </w:tr>
    </w:tbl>
    <w:p w14:paraId="17CB9C91" w14:textId="77777777" w:rsidR="00BD33E0" w:rsidRPr="008C6A64" w:rsidRDefault="00BD33E0" w:rsidP="00D93B68">
      <w:pPr>
        <w:pStyle w:val="Title"/>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8C6A64" w:rsidRPr="008C6A64" w14:paraId="794B0C51" w14:textId="77777777" w:rsidTr="0066762C">
        <w:trPr>
          <w:cantSplit/>
        </w:trPr>
        <w:tc>
          <w:tcPr>
            <w:tcW w:w="5000" w:type="pct"/>
            <w:gridSpan w:val="3"/>
            <w:vAlign w:val="center"/>
            <w:hideMark/>
          </w:tcPr>
          <w:p w14:paraId="79422324" w14:textId="77777777" w:rsidR="00BD33E0" w:rsidRPr="008C6A64" w:rsidRDefault="00BD33E0" w:rsidP="00D93B68">
            <w:pPr>
              <w:spacing w:after="0" w:line="240" w:lineRule="auto"/>
              <w:contextualSpacing/>
              <w:jc w:val="center"/>
              <w:rPr>
                <w:rFonts w:ascii="Times New Roman" w:hAnsi="Times New Roman" w:cs="Times New Roman"/>
                <w:b/>
                <w:bCs/>
                <w:sz w:val="24"/>
                <w:szCs w:val="24"/>
              </w:rPr>
            </w:pPr>
            <w:r w:rsidRPr="008C6A64">
              <w:rPr>
                <w:rFonts w:ascii="Times New Roman" w:hAnsi="Times New Roman" w:cs="Times New Roman"/>
                <w:b/>
                <w:bCs/>
                <w:sz w:val="24"/>
                <w:szCs w:val="24"/>
              </w:rPr>
              <w:t>VII. Tiesību akta projekta izpildes nodrošināšana un tās ietekme uz institūcijām</w:t>
            </w:r>
          </w:p>
        </w:tc>
      </w:tr>
      <w:tr w:rsidR="008C6A64" w:rsidRPr="008C6A64" w14:paraId="3D13362E" w14:textId="77777777" w:rsidTr="0066762C">
        <w:trPr>
          <w:cantSplit/>
        </w:trPr>
        <w:tc>
          <w:tcPr>
            <w:tcW w:w="311" w:type="pct"/>
            <w:hideMark/>
          </w:tcPr>
          <w:p w14:paraId="4F248386" w14:textId="77777777" w:rsidR="0066762C" w:rsidRPr="008C6A64" w:rsidRDefault="0066762C" w:rsidP="00D93B68">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1.</w:t>
            </w:r>
          </w:p>
        </w:tc>
        <w:tc>
          <w:tcPr>
            <w:tcW w:w="1479" w:type="pct"/>
            <w:hideMark/>
          </w:tcPr>
          <w:p w14:paraId="46D68E83" w14:textId="77777777" w:rsidR="0066762C" w:rsidRPr="008C6A64" w:rsidRDefault="0066762C" w:rsidP="00D93B68">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Projekta izpildē iesaistītās institūcijas</w:t>
            </w:r>
          </w:p>
        </w:tc>
        <w:tc>
          <w:tcPr>
            <w:tcW w:w="3210" w:type="pct"/>
            <w:hideMark/>
          </w:tcPr>
          <w:p w14:paraId="30260178" w14:textId="682907B7" w:rsidR="0066762C" w:rsidRPr="008C6A64" w:rsidRDefault="0066762C" w:rsidP="00D93B68">
            <w:pPr>
              <w:spacing w:after="0" w:line="240" w:lineRule="auto"/>
              <w:contextualSpacing/>
              <w:jc w:val="both"/>
              <w:rPr>
                <w:rFonts w:ascii="Times New Roman" w:hAnsi="Times New Roman" w:cs="Times New Roman"/>
                <w:sz w:val="24"/>
                <w:szCs w:val="24"/>
              </w:rPr>
            </w:pPr>
            <w:r w:rsidRPr="008C6A64">
              <w:rPr>
                <w:rFonts w:ascii="Times New Roman" w:eastAsia="Times New Roman" w:hAnsi="Times New Roman" w:cs="Times New Roman"/>
                <w:sz w:val="24"/>
                <w:szCs w:val="24"/>
                <w:lang w:eastAsia="lv-LV"/>
              </w:rPr>
              <w:t>Ekonomikas ministrija</w:t>
            </w:r>
            <w:r w:rsidR="00E16AC7" w:rsidRPr="008C6A64">
              <w:rPr>
                <w:rFonts w:ascii="Times New Roman" w:eastAsia="Times New Roman" w:hAnsi="Times New Roman" w:cs="Times New Roman"/>
                <w:sz w:val="24"/>
                <w:szCs w:val="24"/>
                <w:lang w:eastAsia="lv-LV"/>
              </w:rPr>
              <w:t>, BVKB</w:t>
            </w:r>
          </w:p>
        </w:tc>
      </w:tr>
      <w:tr w:rsidR="008C6A64" w:rsidRPr="008C6A64" w14:paraId="6F1534C4" w14:textId="77777777" w:rsidTr="0066762C">
        <w:trPr>
          <w:cantSplit/>
        </w:trPr>
        <w:tc>
          <w:tcPr>
            <w:tcW w:w="311" w:type="pct"/>
            <w:hideMark/>
          </w:tcPr>
          <w:p w14:paraId="25125788" w14:textId="77777777" w:rsidR="0066762C" w:rsidRPr="008C6A64" w:rsidRDefault="0066762C" w:rsidP="00D93B68">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2.</w:t>
            </w:r>
          </w:p>
        </w:tc>
        <w:tc>
          <w:tcPr>
            <w:tcW w:w="1479" w:type="pct"/>
            <w:hideMark/>
          </w:tcPr>
          <w:p w14:paraId="4BB4C78F" w14:textId="77777777" w:rsidR="0066762C" w:rsidRPr="008C6A64" w:rsidRDefault="0066762C" w:rsidP="00D93B68">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Projekta izpildes ietekme uz pārvaldes funkcijām un institucionālo struktūru.</w:t>
            </w:r>
            <w:r w:rsidRPr="008C6A64">
              <w:rPr>
                <w:rFonts w:ascii="Times New Roman" w:hAnsi="Times New Roman" w:cs="Times New Roman"/>
                <w:sz w:val="24"/>
                <w:szCs w:val="24"/>
              </w:rPr>
              <w:br/>
              <w:t>Jaunu institūciju izveide, esošu institūciju likvidācija vai reorganizācija, to ietekme uz institūcijas cilvēkresursiem</w:t>
            </w:r>
          </w:p>
        </w:tc>
        <w:tc>
          <w:tcPr>
            <w:tcW w:w="3210" w:type="pct"/>
            <w:hideMark/>
          </w:tcPr>
          <w:p w14:paraId="715899E7" w14:textId="3C105E8B" w:rsidR="00FB274A" w:rsidRPr="008C6A64" w:rsidRDefault="00F84F17" w:rsidP="00F97233">
            <w:pPr>
              <w:spacing w:after="0" w:line="240" w:lineRule="auto"/>
              <w:contextualSpacing/>
              <w:jc w:val="both"/>
              <w:rPr>
                <w:rFonts w:ascii="Times New Roman" w:eastAsia="Times New Roman" w:hAnsi="Times New Roman" w:cs="Times New Roman"/>
                <w:sz w:val="24"/>
                <w:szCs w:val="24"/>
                <w:lang w:eastAsia="lv-LV"/>
              </w:rPr>
            </w:pPr>
            <w:r w:rsidRPr="008C6A64">
              <w:rPr>
                <w:rFonts w:ascii="Times New Roman" w:eastAsia="Times New Roman" w:hAnsi="Times New Roman" w:cs="Times New Roman"/>
                <w:sz w:val="24"/>
                <w:szCs w:val="24"/>
                <w:lang w:eastAsia="lv-LV"/>
              </w:rPr>
              <w:t xml:space="preserve">Grozījumi </w:t>
            </w:r>
            <w:r w:rsidR="00F97233" w:rsidRPr="008C6A64">
              <w:rPr>
                <w:rFonts w:ascii="Times New Roman" w:eastAsia="Times New Roman" w:hAnsi="Times New Roman" w:cs="Times New Roman"/>
                <w:sz w:val="24"/>
                <w:szCs w:val="24"/>
                <w:lang w:eastAsia="lv-LV"/>
              </w:rPr>
              <w:t>Ministru kabineta noteikum</w:t>
            </w:r>
            <w:r w:rsidRPr="008C6A64">
              <w:rPr>
                <w:rFonts w:ascii="Times New Roman" w:eastAsia="Times New Roman" w:hAnsi="Times New Roman" w:cs="Times New Roman"/>
                <w:sz w:val="24"/>
                <w:szCs w:val="24"/>
                <w:lang w:eastAsia="lv-LV"/>
              </w:rPr>
              <w:t>os</w:t>
            </w:r>
            <w:r w:rsidR="00F97233" w:rsidRPr="008C6A64">
              <w:rPr>
                <w:rFonts w:ascii="Times New Roman" w:eastAsia="Times New Roman" w:hAnsi="Times New Roman" w:cs="Times New Roman"/>
                <w:sz w:val="24"/>
                <w:szCs w:val="24"/>
                <w:lang w:eastAsia="lv-LV"/>
              </w:rPr>
              <w:t xml:space="preserve"> paredz enerģētikas politikas administrēšanas funkciju nodošanu BVKB, tādējādi efektivizējot valsts pārvaldi, centralizējot atbalsta funkcijas un apvienojot saistītās funkcijas. </w:t>
            </w:r>
            <w:r w:rsidR="003E50F1" w:rsidRPr="008C6A64">
              <w:rPr>
                <w:rFonts w:ascii="Times New Roman" w:eastAsia="Times New Roman" w:hAnsi="Times New Roman" w:cs="Times New Roman"/>
                <w:sz w:val="24"/>
                <w:szCs w:val="24"/>
                <w:lang w:eastAsia="lv-LV"/>
              </w:rPr>
              <w:t>Noteikumu projekt</w:t>
            </w:r>
            <w:r w:rsidR="00D607E1" w:rsidRPr="008C6A64">
              <w:rPr>
                <w:rFonts w:ascii="Times New Roman" w:eastAsia="Times New Roman" w:hAnsi="Times New Roman" w:cs="Times New Roman"/>
                <w:sz w:val="24"/>
                <w:szCs w:val="24"/>
                <w:lang w:eastAsia="lv-LV"/>
              </w:rPr>
              <w:t>i</w:t>
            </w:r>
            <w:r w:rsidR="003E50F1" w:rsidRPr="008C6A64">
              <w:rPr>
                <w:rFonts w:ascii="Times New Roman" w:eastAsia="Times New Roman" w:hAnsi="Times New Roman" w:cs="Times New Roman"/>
                <w:sz w:val="24"/>
                <w:szCs w:val="24"/>
                <w:lang w:eastAsia="lv-LV"/>
              </w:rPr>
              <w:t xml:space="preserve"> </w:t>
            </w:r>
            <w:r w:rsidR="00F97233" w:rsidRPr="008C6A64">
              <w:rPr>
                <w:rFonts w:ascii="Times New Roman" w:eastAsia="Times New Roman" w:hAnsi="Times New Roman" w:cs="Times New Roman"/>
                <w:sz w:val="24"/>
                <w:szCs w:val="24"/>
                <w:lang w:eastAsia="lv-LV"/>
              </w:rPr>
              <w:t>neparedz jaunu institūciju izveidi vai esošu institūciju likvidāciju.</w:t>
            </w:r>
          </w:p>
        </w:tc>
      </w:tr>
      <w:tr w:rsidR="008C6A64" w:rsidRPr="008C6A64" w14:paraId="36F9C038" w14:textId="77777777" w:rsidTr="0066762C">
        <w:trPr>
          <w:cantSplit/>
        </w:trPr>
        <w:tc>
          <w:tcPr>
            <w:tcW w:w="311" w:type="pct"/>
            <w:hideMark/>
          </w:tcPr>
          <w:p w14:paraId="1B963B2A" w14:textId="77777777" w:rsidR="0066762C" w:rsidRPr="008C6A64" w:rsidRDefault="0066762C" w:rsidP="00D93B68">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3.</w:t>
            </w:r>
          </w:p>
        </w:tc>
        <w:tc>
          <w:tcPr>
            <w:tcW w:w="1479" w:type="pct"/>
            <w:hideMark/>
          </w:tcPr>
          <w:p w14:paraId="6D688CC0" w14:textId="77777777" w:rsidR="0066762C" w:rsidRPr="008C6A64" w:rsidRDefault="0066762C" w:rsidP="00D93B68">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Cita informācija</w:t>
            </w:r>
          </w:p>
        </w:tc>
        <w:tc>
          <w:tcPr>
            <w:tcW w:w="3210" w:type="pct"/>
            <w:hideMark/>
          </w:tcPr>
          <w:p w14:paraId="5EECA16D" w14:textId="49FDDEFA" w:rsidR="0066762C" w:rsidRPr="008C6A64" w:rsidRDefault="00F6087E" w:rsidP="00F6087E">
            <w:pPr>
              <w:spacing w:after="0"/>
              <w:jc w:val="both"/>
              <w:rPr>
                <w:rFonts w:ascii="Times New Roman" w:hAnsi="Times New Roman" w:cs="Times New Roman"/>
                <w:sz w:val="24"/>
                <w:szCs w:val="24"/>
              </w:rPr>
            </w:pPr>
            <w:r w:rsidRPr="008C6A64">
              <w:rPr>
                <w:rFonts w:ascii="Times New Roman" w:hAnsi="Times New Roman" w:cs="Times New Roman"/>
                <w:sz w:val="24"/>
                <w:szCs w:val="24"/>
                <w:lang w:eastAsia="lv-LV"/>
              </w:rPr>
              <w:t>BVKB nepieciešamais finansējums enerģētikas politikas administrēšanas funkciju īstenošanai tiks nodrošināts likumprojektā “Par valsts budžetu 2020.gadam” un likumprojektā “Par vidēja termiņa budžeta ietvaru 2020., 2021. un 2022.gadam” Ekonomikas ministrijas jaunajā apakšprogrammā 29.06.00 “Enerģētikas jautājumu administrēšana</w:t>
            </w:r>
            <w:r w:rsidR="003225C6">
              <w:rPr>
                <w:rFonts w:ascii="Times New Roman" w:hAnsi="Times New Roman" w:cs="Times New Roman"/>
                <w:sz w:val="24"/>
                <w:szCs w:val="24"/>
                <w:lang w:eastAsia="lv-LV"/>
              </w:rPr>
              <w:t>”</w:t>
            </w:r>
            <w:r w:rsidRPr="008C6A64">
              <w:rPr>
                <w:rFonts w:ascii="Times New Roman" w:hAnsi="Times New Roman" w:cs="Times New Roman"/>
                <w:sz w:val="24"/>
                <w:szCs w:val="24"/>
                <w:lang w:eastAsia="lv-LV"/>
              </w:rPr>
              <w:t xml:space="preserve"> un apakšprogrammā 29.01.00 “Naftas produktu rezervju uzturēšana” paredzētā finansējuma ietvaros.</w:t>
            </w:r>
          </w:p>
        </w:tc>
      </w:tr>
    </w:tbl>
    <w:p w14:paraId="166433AB" w14:textId="28AB8E85" w:rsidR="007825B4" w:rsidRPr="008C6A64" w:rsidRDefault="007825B4" w:rsidP="00D93B68">
      <w:pPr>
        <w:shd w:val="clear" w:color="auto" w:fill="FFFFFF"/>
        <w:spacing w:after="0" w:line="240" w:lineRule="auto"/>
        <w:contextualSpacing/>
        <w:rPr>
          <w:rFonts w:ascii="Times New Roman" w:eastAsia="Times New Roman" w:hAnsi="Times New Roman" w:cs="Times New Roman"/>
          <w:sz w:val="24"/>
          <w:szCs w:val="24"/>
          <w:lang w:eastAsia="lv-LV"/>
        </w:rPr>
      </w:pPr>
    </w:p>
    <w:p w14:paraId="588759E2" w14:textId="585B0B2A" w:rsidR="00F93EC6" w:rsidRPr="008C6A64" w:rsidRDefault="00F93EC6" w:rsidP="00D93B68">
      <w:pPr>
        <w:shd w:val="clear" w:color="auto" w:fill="FFFFFF"/>
        <w:spacing w:after="0" w:line="240" w:lineRule="auto"/>
        <w:contextualSpacing/>
        <w:rPr>
          <w:rFonts w:ascii="Times New Roman" w:eastAsia="Times New Roman" w:hAnsi="Times New Roman" w:cs="Times New Roman"/>
          <w:sz w:val="24"/>
          <w:szCs w:val="24"/>
          <w:lang w:eastAsia="lv-LV"/>
        </w:rPr>
      </w:pPr>
    </w:p>
    <w:p w14:paraId="37C83CD3" w14:textId="77777777" w:rsidR="00123B14" w:rsidRPr="008C6A64" w:rsidRDefault="00123B14" w:rsidP="00D93B68">
      <w:pPr>
        <w:shd w:val="clear" w:color="auto" w:fill="FFFFFF"/>
        <w:spacing w:after="0" w:line="240" w:lineRule="auto"/>
        <w:contextualSpacing/>
        <w:rPr>
          <w:rFonts w:ascii="Times New Roman" w:eastAsia="Times New Roman" w:hAnsi="Times New Roman" w:cs="Times New Roman"/>
          <w:sz w:val="24"/>
          <w:szCs w:val="24"/>
          <w:lang w:eastAsia="lv-LV"/>
        </w:rPr>
      </w:pPr>
    </w:p>
    <w:p w14:paraId="42CB6E83" w14:textId="115B76D4" w:rsidR="00F93EC6" w:rsidRPr="008C6A64" w:rsidRDefault="00F93EC6" w:rsidP="00D93B68">
      <w:pPr>
        <w:shd w:val="clear" w:color="auto" w:fill="FFFFFF"/>
        <w:spacing w:after="0" w:line="240" w:lineRule="auto"/>
        <w:contextualSpacing/>
        <w:rPr>
          <w:rFonts w:ascii="Times New Roman" w:eastAsia="Times New Roman" w:hAnsi="Times New Roman" w:cs="Times New Roman"/>
          <w:sz w:val="24"/>
          <w:szCs w:val="24"/>
          <w:lang w:eastAsia="lv-LV"/>
        </w:rPr>
      </w:pPr>
    </w:p>
    <w:p w14:paraId="4290E93E" w14:textId="2E912976" w:rsidR="00397F4C" w:rsidRPr="008C6A64" w:rsidRDefault="00CA211D" w:rsidP="00D93B68">
      <w:pPr>
        <w:tabs>
          <w:tab w:val="left" w:pos="7938"/>
        </w:tabs>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E</w:t>
      </w:r>
      <w:r w:rsidR="009F4CAC" w:rsidRPr="008C6A64">
        <w:rPr>
          <w:rFonts w:ascii="Times New Roman" w:hAnsi="Times New Roman" w:cs="Times New Roman"/>
          <w:sz w:val="24"/>
          <w:szCs w:val="24"/>
        </w:rPr>
        <w:t>konomikas ministrs</w:t>
      </w:r>
      <w:r w:rsidR="009F4CAC" w:rsidRPr="008C6A64" w:rsidDel="009F4CAC">
        <w:rPr>
          <w:rFonts w:ascii="Times New Roman" w:hAnsi="Times New Roman" w:cs="Times New Roman"/>
          <w:sz w:val="24"/>
          <w:szCs w:val="24"/>
        </w:rPr>
        <w:t xml:space="preserve"> </w:t>
      </w:r>
      <w:r w:rsidR="00894C55" w:rsidRPr="008C6A64">
        <w:rPr>
          <w:rFonts w:ascii="Times New Roman" w:hAnsi="Times New Roman" w:cs="Times New Roman"/>
          <w:sz w:val="24"/>
          <w:szCs w:val="24"/>
        </w:rPr>
        <w:tab/>
      </w:r>
      <w:proofErr w:type="spellStart"/>
      <w:r w:rsidR="007D3BDD" w:rsidRPr="008C6A64">
        <w:rPr>
          <w:rFonts w:ascii="Times New Roman" w:hAnsi="Times New Roman" w:cs="Times New Roman"/>
          <w:sz w:val="24"/>
          <w:szCs w:val="24"/>
        </w:rPr>
        <w:t>R.Nemiro</w:t>
      </w:r>
      <w:proofErr w:type="spellEnd"/>
    </w:p>
    <w:p w14:paraId="6B5FD572" w14:textId="3C1CE9FB" w:rsidR="001E7256" w:rsidRPr="008C6A64" w:rsidRDefault="001E7256" w:rsidP="00D93B68">
      <w:pPr>
        <w:tabs>
          <w:tab w:val="left" w:pos="7938"/>
        </w:tabs>
        <w:spacing w:after="0" w:line="240" w:lineRule="auto"/>
        <w:contextualSpacing/>
        <w:rPr>
          <w:rFonts w:ascii="Times New Roman" w:hAnsi="Times New Roman" w:cs="Times New Roman"/>
          <w:sz w:val="24"/>
          <w:szCs w:val="24"/>
        </w:rPr>
      </w:pPr>
    </w:p>
    <w:p w14:paraId="3C49053F" w14:textId="17D23A14" w:rsidR="00123B14" w:rsidRPr="008C6A64" w:rsidRDefault="00123B14" w:rsidP="00D93B68">
      <w:pPr>
        <w:tabs>
          <w:tab w:val="left" w:pos="7938"/>
        </w:tabs>
        <w:spacing w:after="0" w:line="240" w:lineRule="auto"/>
        <w:contextualSpacing/>
        <w:rPr>
          <w:rFonts w:ascii="Times New Roman" w:hAnsi="Times New Roman" w:cs="Times New Roman"/>
          <w:sz w:val="24"/>
          <w:szCs w:val="24"/>
        </w:rPr>
      </w:pPr>
    </w:p>
    <w:p w14:paraId="770AD96B" w14:textId="77777777" w:rsidR="00123B14" w:rsidRPr="008C6A64" w:rsidRDefault="00123B14" w:rsidP="00D93B68">
      <w:pPr>
        <w:tabs>
          <w:tab w:val="left" w:pos="7938"/>
        </w:tabs>
        <w:spacing w:after="0" w:line="240" w:lineRule="auto"/>
        <w:contextualSpacing/>
        <w:rPr>
          <w:rFonts w:ascii="Times New Roman" w:hAnsi="Times New Roman" w:cs="Times New Roman"/>
          <w:sz w:val="24"/>
          <w:szCs w:val="24"/>
        </w:rPr>
      </w:pPr>
    </w:p>
    <w:p w14:paraId="4C50C098" w14:textId="568C618F" w:rsidR="009053FB" w:rsidRPr="008C6A64" w:rsidRDefault="00F11F4E" w:rsidP="00D93B68">
      <w:pPr>
        <w:tabs>
          <w:tab w:val="left" w:pos="7938"/>
        </w:tabs>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Vīza:</w:t>
      </w:r>
    </w:p>
    <w:p w14:paraId="50F97596" w14:textId="30AC94E2" w:rsidR="00894C55" w:rsidRPr="008C6A64" w:rsidRDefault="00437885" w:rsidP="00D93B68">
      <w:pPr>
        <w:tabs>
          <w:tab w:val="left" w:pos="7938"/>
        </w:tabs>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V</w:t>
      </w:r>
      <w:r w:rsidR="00894C55" w:rsidRPr="008C6A64">
        <w:rPr>
          <w:rFonts w:ascii="Times New Roman" w:hAnsi="Times New Roman" w:cs="Times New Roman"/>
          <w:sz w:val="24"/>
          <w:szCs w:val="24"/>
        </w:rPr>
        <w:t>alsts sekretārs</w:t>
      </w:r>
      <w:r w:rsidR="00894C55" w:rsidRPr="008C6A64">
        <w:rPr>
          <w:rFonts w:ascii="Times New Roman" w:hAnsi="Times New Roman" w:cs="Times New Roman"/>
          <w:sz w:val="24"/>
          <w:szCs w:val="24"/>
        </w:rPr>
        <w:tab/>
      </w:r>
      <w:r w:rsidR="00227E17" w:rsidRPr="008C6A64">
        <w:rPr>
          <w:rFonts w:ascii="Times New Roman" w:hAnsi="Times New Roman" w:cs="Times New Roman"/>
          <w:sz w:val="24"/>
          <w:szCs w:val="24"/>
        </w:rPr>
        <w:t>Ē.Eglītis</w:t>
      </w:r>
    </w:p>
    <w:p w14:paraId="0D20EAB0" w14:textId="2DC74507" w:rsidR="00894C55" w:rsidRPr="008C6A64" w:rsidRDefault="00894C55" w:rsidP="00D93B68">
      <w:pPr>
        <w:tabs>
          <w:tab w:val="left" w:pos="6237"/>
        </w:tabs>
        <w:spacing w:after="0" w:line="240" w:lineRule="auto"/>
        <w:contextualSpacing/>
        <w:rPr>
          <w:rFonts w:ascii="Times New Roman" w:hAnsi="Times New Roman" w:cs="Times New Roman"/>
          <w:sz w:val="24"/>
          <w:szCs w:val="24"/>
        </w:rPr>
      </w:pPr>
    </w:p>
    <w:p w14:paraId="50AFECF8" w14:textId="0822B9C1" w:rsidR="00123B14" w:rsidRPr="008C6A64" w:rsidRDefault="00123B14" w:rsidP="00D93B68">
      <w:pPr>
        <w:tabs>
          <w:tab w:val="left" w:pos="6237"/>
        </w:tabs>
        <w:spacing w:after="0" w:line="240" w:lineRule="auto"/>
        <w:contextualSpacing/>
        <w:rPr>
          <w:rFonts w:ascii="Times New Roman" w:hAnsi="Times New Roman" w:cs="Times New Roman"/>
          <w:sz w:val="24"/>
          <w:szCs w:val="24"/>
        </w:rPr>
      </w:pPr>
    </w:p>
    <w:p w14:paraId="373CE034" w14:textId="3572027C" w:rsidR="00123B14" w:rsidRPr="008C6A64" w:rsidRDefault="00123B14" w:rsidP="00D93B68">
      <w:pPr>
        <w:tabs>
          <w:tab w:val="left" w:pos="6237"/>
        </w:tabs>
        <w:spacing w:after="0" w:line="240" w:lineRule="auto"/>
        <w:contextualSpacing/>
        <w:rPr>
          <w:rFonts w:ascii="Times New Roman" w:hAnsi="Times New Roman" w:cs="Times New Roman"/>
          <w:sz w:val="24"/>
          <w:szCs w:val="24"/>
        </w:rPr>
      </w:pPr>
    </w:p>
    <w:p w14:paraId="71D60F7C" w14:textId="7643DB00" w:rsidR="00123B14" w:rsidRPr="008C6A64" w:rsidRDefault="00123B14" w:rsidP="00D93B68">
      <w:pPr>
        <w:tabs>
          <w:tab w:val="left" w:pos="6237"/>
        </w:tabs>
        <w:spacing w:after="0" w:line="240" w:lineRule="auto"/>
        <w:contextualSpacing/>
        <w:rPr>
          <w:rFonts w:ascii="Times New Roman" w:hAnsi="Times New Roman" w:cs="Times New Roman"/>
          <w:sz w:val="24"/>
          <w:szCs w:val="24"/>
        </w:rPr>
      </w:pPr>
    </w:p>
    <w:p w14:paraId="24357607" w14:textId="77777777" w:rsidR="00123B14" w:rsidRPr="008C6A64" w:rsidRDefault="00123B14" w:rsidP="00D93B68">
      <w:pPr>
        <w:tabs>
          <w:tab w:val="left" w:pos="6237"/>
        </w:tabs>
        <w:spacing w:after="0" w:line="240" w:lineRule="auto"/>
        <w:contextualSpacing/>
        <w:rPr>
          <w:rFonts w:ascii="Times New Roman" w:hAnsi="Times New Roman" w:cs="Times New Roman"/>
          <w:sz w:val="24"/>
          <w:szCs w:val="24"/>
        </w:rPr>
      </w:pPr>
    </w:p>
    <w:p w14:paraId="42D82AB1" w14:textId="77777777" w:rsidR="009053FB" w:rsidRPr="008C6A64" w:rsidRDefault="009053FB" w:rsidP="00D93B68">
      <w:pPr>
        <w:tabs>
          <w:tab w:val="left" w:pos="6237"/>
        </w:tabs>
        <w:spacing w:after="0" w:line="240" w:lineRule="auto"/>
        <w:contextualSpacing/>
        <w:rPr>
          <w:rFonts w:ascii="Times New Roman" w:hAnsi="Times New Roman" w:cs="Times New Roman"/>
          <w:sz w:val="24"/>
          <w:szCs w:val="24"/>
        </w:rPr>
      </w:pPr>
    </w:p>
    <w:p w14:paraId="3B80180D" w14:textId="5F70E2FD" w:rsidR="005A791E" w:rsidRPr="008C6A64" w:rsidRDefault="00F93EC6" w:rsidP="00D93B68">
      <w:pPr>
        <w:tabs>
          <w:tab w:val="left" w:pos="6237"/>
        </w:tabs>
        <w:spacing w:after="0" w:line="240" w:lineRule="auto"/>
        <w:contextualSpacing/>
        <w:rPr>
          <w:rFonts w:ascii="Times New Roman" w:hAnsi="Times New Roman"/>
          <w:sz w:val="20"/>
        </w:rPr>
      </w:pPr>
      <w:r w:rsidRPr="008C6A64">
        <w:rPr>
          <w:rFonts w:ascii="Times New Roman" w:hAnsi="Times New Roman"/>
          <w:sz w:val="20"/>
        </w:rPr>
        <w:t>A. Neimanis</w:t>
      </w:r>
      <w:r w:rsidR="003D376F" w:rsidRPr="008C6A64">
        <w:rPr>
          <w:rFonts w:ascii="Times New Roman" w:hAnsi="Times New Roman"/>
          <w:sz w:val="20"/>
        </w:rPr>
        <w:t>,</w:t>
      </w:r>
      <w:r w:rsidR="0079359A" w:rsidRPr="008C6A64">
        <w:rPr>
          <w:rFonts w:ascii="Times New Roman" w:hAnsi="Times New Roman"/>
          <w:sz w:val="20"/>
        </w:rPr>
        <w:t xml:space="preserve"> </w:t>
      </w:r>
      <w:r w:rsidR="00894C55" w:rsidRPr="008C6A64">
        <w:rPr>
          <w:rFonts w:ascii="Times New Roman" w:hAnsi="Times New Roman"/>
          <w:sz w:val="20"/>
        </w:rPr>
        <w:t>6701</w:t>
      </w:r>
      <w:r w:rsidR="00943543" w:rsidRPr="008C6A64">
        <w:rPr>
          <w:rFonts w:ascii="Times New Roman" w:hAnsi="Times New Roman"/>
          <w:sz w:val="20"/>
        </w:rPr>
        <w:t>3</w:t>
      </w:r>
      <w:r w:rsidRPr="008C6A64">
        <w:rPr>
          <w:rFonts w:ascii="Times New Roman" w:hAnsi="Times New Roman"/>
          <w:sz w:val="20"/>
        </w:rPr>
        <w:t>249</w:t>
      </w:r>
    </w:p>
    <w:p w14:paraId="3C277055" w14:textId="74ABFACC" w:rsidR="00894C55" w:rsidRPr="008C6A64" w:rsidRDefault="00F93EC6" w:rsidP="00D93B68">
      <w:pPr>
        <w:tabs>
          <w:tab w:val="left" w:pos="6237"/>
        </w:tabs>
        <w:spacing w:after="0" w:line="240" w:lineRule="auto"/>
        <w:contextualSpacing/>
        <w:rPr>
          <w:rFonts w:ascii="Times New Roman" w:hAnsi="Times New Roman" w:cs="Times New Roman"/>
          <w:sz w:val="20"/>
          <w:szCs w:val="20"/>
        </w:rPr>
      </w:pPr>
      <w:r w:rsidRPr="008C6A64">
        <w:rPr>
          <w:rFonts w:ascii="Times New Roman" w:hAnsi="Times New Roman"/>
          <w:sz w:val="20"/>
        </w:rPr>
        <w:t>Aivars Neimanis</w:t>
      </w:r>
      <w:r w:rsidR="005A791E" w:rsidRPr="008C6A64">
        <w:rPr>
          <w:rFonts w:ascii="Times New Roman" w:hAnsi="Times New Roman"/>
          <w:sz w:val="20"/>
        </w:rPr>
        <w:t>@em.gov.lv</w:t>
      </w:r>
    </w:p>
    <w:sectPr w:rsidR="00894C55" w:rsidRPr="008C6A64" w:rsidSect="003E6B73">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F07E2" w14:textId="77777777" w:rsidR="00112F1F" w:rsidRDefault="00112F1F" w:rsidP="00894C55">
      <w:pPr>
        <w:spacing w:after="0" w:line="240" w:lineRule="auto"/>
      </w:pPr>
      <w:r>
        <w:separator/>
      </w:r>
    </w:p>
  </w:endnote>
  <w:endnote w:type="continuationSeparator" w:id="0">
    <w:p w14:paraId="17C131A6" w14:textId="77777777" w:rsidR="00112F1F" w:rsidRDefault="00112F1F" w:rsidP="00894C55">
      <w:pPr>
        <w:spacing w:after="0" w:line="240" w:lineRule="auto"/>
      </w:pPr>
      <w:r>
        <w:continuationSeparator/>
      </w:r>
    </w:p>
  </w:endnote>
  <w:endnote w:type="continuationNotice" w:id="1">
    <w:p w14:paraId="650D9CE8" w14:textId="77777777" w:rsidR="00112F1F" w:rsidRDefault="00112F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0C556" w14:textId="4F190906" w:rsidR="004F5A45" w:rsidRPr="00C64B29" w:rsidRDefault="004F5A45" w:rsidP="00C64B29">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2C436F">
      <w:rPr>
        <w:rFonts w:ascii="Times New Roman" w:hAnsi="Times New Roman" w:cs="Times New Roman"/>
        <w:noProof/>
        <w:sz w:val="20"/>
        <w:szCs w:val="20"/>
      </w:rPr>
      <w:t>EMAnot_061119_BVKB _not.docx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39805" w14:textId="080CD23E" w:rsidR="004F5A45" w:rsidRPr="009F4CAC" w:rsidRDefault="004F5A45">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2C436F">
      <w:rPr>
        <w:rFonts w:ascii="Times New Roman" w:hAnsi="Times New Roman" w:cs="Times New Roman"/>
        <w:noProof/>
        <w:sz w:val="20"/>
        <w:szCs w:val="20"/>
      </w:rPr>
      <w:t>EMAnot_061119_BVKB _not.docx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9DAF7" w14:textId="77777777" w:rsidR="00112F1F" w:rsidRDefault="00112F1F" w:rsidP="00894C55">
      <w:pPr>
        <w:spacing w:after="0" w:line="240" w:lineRule="auto"/>
      </w:pPr>
      <w:r>
        <w:separator/>
      </w:r>
    </w:p>
  </w:footnote>
  <w:footnote w:type="continuationSeparator" w:id="0">
    <w:p w14:paraId="49E3E15F" w14:textId="77777777" w:rsidR="00112F1F" w:rsidRDefault="00112F1F" w:rsidP="00894C55">
      <w:pPr>
        <w:spacing w:after="0" w:line="240" w:lineRule="auto"/>
      </w:pPr>
      <w:r>
        <w:continuationSeparator/>
      </w:r>
    </w:p>
  </w:footnote>
  <w:footnote w:type="continuationNotice" w:id="1">
    <w:p w14:paraId="181BA26F" w14:textId="77777777" w:rsidR="00112F1F" w:rsidRDefault="00112F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559856943"/>
      <w:docPartObj>
        <w:docPartGallery w:val="Page Numbers (Top of Page)"/>
        <w:docPartUnique/>
      </w:docPartObj>
    </w:sdtPr>
    <w:sdtEndPr>
      <w:rPr>
        <w:noProof/>
        <w:sz w:val="20"/>
        <w:szCs w:val="20"/>
      </w:rPr>
    </w:sdtEndPr>
    <w:sdtContent>
      <w:p w14:paraId="48CDC8A6" w14:textId="2B8636C7" w:rsidR="004F5A45" w:rsidRPr="00AB4359" w:rsidRDefault="004F5A45" w:rsidP="00AB4359">
        <w:pPr>
          <w:pStyle w:val="Header"/>
          <w:tabs>
            <w:tab w:val="left" w:pos="750"/>
            <w:tab w:val="center" w:pos="4535"/>
          </w:tabs>
          <w:rPr>
            <w:rFonts w:ascii="Times New Roman" w:hAnsi="Times New Roman" w:cs="Times New Roman"/>
            <w:sz w:val="20"/>
            <w:szCs w:val="20"/>
          </w:rPr>
        </w:pPr>
        <w:r w:rsidRPr="00AB4359">
          <w:rPr>
            <w:rFonts w:ascii="Times New Roman" w:hAnsi="Times New Roman" w:cs="Times New Roman"/>
          </w:rPr>
          <w:tab/>
        </w:r>
        <w:r w:rsidRPr="00AB4359">
          <w:rPr>
            <w:rFonts w:ascii="Times New Roman" w:hAnsi="Times New Roman" w:cs="Times New Roman"/>
          </w:rPr>
          <w:tab/>
        </w:r>
        <w:r w:rsidRPr="00AB4359">
          <w:rPr>
            <w:rFonts w:ascii="Times New Roman" w:hAnsi="Times New Roman" w:cs="Times New Roman"/>
          </w:rPr>
          <w:tab/>
        </w:r>
        <w:r w:rsidRPr="00AB4359">
          <w:rPr>
            <w:rFonts w:ascii="Times New Roman" w:hAnsi="Times New Roman" w:cs="Times New Roman"/>
            <w:sz w:val="20"/>
            <w:szCs w:val="20"/>
          </w:rPr>
          <w:fldChar w:fldCharType="begin"/>
        </w:r>
        <w:r w:rsidRPr="00AB4359">
          <w:rPr>
            <w:rFonts w:ascii="Times New Roman" w:hAnsi="Times New Roman" w:cs="Times New Roman"/>
            <w:sz w:val="20"/>
            <w:szCs w:val="20"/>
          </w:rPr>
          <w:instrText xml:space="preserve"> PAGE   \* MERGEFORMAT </w:instrText>
        </w:r>
        <w:r w:rsidRPr="00AB4359">
          <w:rPr>
            <w:rFonts w:ascii="Times New Roman" w:hAnsi="Times New Roman" w:cs="Times New Roman"/>
            <w:sz w:val="20"/>
            <w:szCs w:val="20"/>
          </w:rPr>
          <w:fldChar w:fldCharType="separate"/>
        </w:r>
        <w:r w:rsidRPr="00AB4359">
          <w:rPr>
            <w:rFonts w:ascii="Times New Roman" w:hAnsi="Times New Roman" w:cs="Times New Roman"/>
            <w:noProof/>
            <w:sz w:val="20"/>
            <w:szCs w:val="20"/>
          </w:rPr>
          <w:t>18</w:t>
        </w:r>
        <w:r w:rsidRPr="00AB4359">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71263B6"/>
    <w:multiLevelType w:val="hybridMultilevel"/>
    <w:tmpl w:val="8DF095FC"/>
    <w:lvl w:ilvl="0" w:tplc="0EDC5D24">
      <w:start w:val="1"/>
      <w:numFmt w:val="bullet"/>
      <w:lvlText w:val=""/>
      <w:lvlJc w:val="left"/>
      <w:pPr>
        <w:ind w:left="720" w:hanging="360"/>
      </w:pPr>
      <w:rPr>
        <w:rFonts w:ascii="Symbol" w:hAnsi="Symbol" w:hint="default"/>
      </w:rPr>
    </w:lvl>
    <w:lvl w:ilvl="1" w:tplc="A394F9BC" w:tentative="1">
      <w:start w:val="1"/>
      <w:numFmt w:val="bullet"/>
      <w:lvlText w:val="o"/>
      <w:lvlJc w:val="left"/>
      <w:pPr>
        <w:ind w:left="1440" w:hanging="360"/>
      </w:pPr>
      <w:rPr>
        <w:rFonts w:ascii="Courier New" w:hAnsi="Courier New" w:cs="Courier New" w:hint="default"/>
      </w:rPr>
    </w:lvl>
    <w:lvl w:ilvl="2" w:tplc="39584338" w:tentative="1">
      <w:start w:val="1"/>
      <w:numFmt w:val="bullet"/>
      <w:lvlText w:val=""/>
      <w:lvlJc w:val="left"/>
      <w:pPr>
        <w:ind w:left="2160" w:hanging="360"/>
      </w:pPr>
      <w:rPr>
        <w:rFonts w:ascii="Wingdings" w:hAnsi="Wingdings" w:hint="default"/>
      </w:rPr>
    </w:lvl>
    <w:lvl w:ilvl="3" w:tplc="37006398" w:tentative="1">
      <w:start w:val="1"/>
      <w:numFmt w:val="bullet"/>
      <w:lvlText w:val=""/>
      <w:lvlJc w:val="left"/>
      <w:pPr>
        <w:ind w:left="2880" w:hanging="360"/>
      </w:pPr>
      <w:rPr>
        <w:rFonts w:ascii="Symbol" w:hAnsi="Symbol" w:hint="default"/>
      </w:rPr>
    </w:lvl>
    <w:lvl w:ilvl="4" w:tplc="46129CEA" w:tentative="1">
      <w:start w:val="1"/>
      <w:numFmt w:val="bullet"/>
      <w:lvlText w:val="o"/>
      <w:lvlJc w:val="left"/>
      <w:pPr>
        <w:ind w:left="3600" w:hanging="360"/>
      </w:pPr>
      <w:rPr>
        <w:rFonts w:ascii="Courier New" w:hAnsi="Courier New" w:cs="Courier New" w:hint="default"/>
      </w:rPr>
    </w:lvl>
    <w:lvl w:ilvl="5" w:tplc="46E2A0EC" w:tentative="1">
      <w:start w:val="1"/>
      <w:numFmt w:val="bullet"/>
      <w:lvlText w:val=""/>
      <w:lvlJc w:val="left"/>
      <w:pPr>
        <w:ind w:left="4320" w:hanging="360"/>
      </w:pPr>
      <w:rPr>
        <w:rFonts w:ascii="Wingdings" w:hAnsi="Wingdings" w:hint="default"/>
      </w:rPr>
    </w:lvl>
    <w:lvl w:ilvl="6" w:tplc="E974B39E" w:tentative="1">
      <w:start w:val="1"/>
      <w:numFmt w:val="bullet"/>
      <w:lvlText w:val=""/>
      <w:lvlJc w:val="left"/>
      <w:pPr>
        <w:ind w:left="5040" w:hanging="360"/>
      </w:pPr>
      <w:rPr>
        <w:rFonts w:ascii="Symbol" w:hAnsi="Symbol" w:hint="default"/>
      </w:rPr>
    </w:lvl>
    <w:lvl w:ilvl="7" w:tplc="29561E74" w:tentative="1">
      <w:start w:val="1"/>
      <w:numFmt w:val="bullet"/>
      <w:lvlText w:val="o"/>
      <w:lvlJc w:val="left"/>
      <w:pPr>
        <w:ind w:left="5760" w:hanging="360"/>
      </w:pPr>
      <w:rPr>
        <w:rFonts w:ascii="Courier New" w:hAnsi="Courier New" w:cs="Courier New" w:hint="default"/>
      </w:rPr>
    </w:lvl>
    <w:lvl w:ilvl="8" w:tplc="B4B886D2" w:tentative="1">
      <w:start w:val="1"/>
      <w:numFmt w:val="bullet"/>
      <w:lvlText w:val=""/>
      <w:lvlJc w:val="left"/>
      <w:pPr>
        <w:ind w:left="6480" w:hanging="360"/>
      </w:pPr>
      <w:rPr>
        <w:rFonts w:ascii="Wingdings" w:hAnsi="Wingdings" w:hint="default"/>
      </w:rPr>
    </w:lvl>
  </w:abstractNum>
  <w:abstractNum w:abstractNumId="1" w15:restartNumberingAfterBreak="1">
    <w:nsid w:val="08486973"/>
    <w:multiLevelType w:val="hybridMultilevel"/>
    <w:tmpl w:val="5DF28E0E"/>
    <w:lvl w:ilvl="0" w:tplc="CD1E7A64">
      <w:start w:val="1"/>
      <w:numFmt w:val="decimal"/>
      <w:lvlText w:val="%1."/>
      <w:lvlJc w:val="left"/>
      <w:pPr>
        <w:ind w:left="720" w:hanging="360"/>
      </w:pPr>
      <w:rPr>
        <w:rFonts w:ascii="Times New Roman" w:hAnsi="Times New Roman" w:cs="Times New Roman" w:hint="default"/>
        <w:sz w:val="24"/>
      </w:rPr>
    </w:lvl>
    <w:lvl w:ilvl="1" w:tplc="ED1A9C2E" w:tentative="1">
      <w:start w:val="1"/>
      <w:numFmt w:val="lowerLetter"/>
      <w:lvlText w:val="%2."/>
      <w:lvlJc w:val="left"/>
      <w:pPr>
        <w:ind w:left="1440" w:hanging="360"/>
      </w:pPr>
    </w:lvl>
    <w:lvl w:ilvl="2" w:tplc="31EED3FC" w:tentative="1">
      <w:start w:val="1"/>
      <w:numFmt w:val="lowerRoman"/>
      <w:lvlText w:val="%3."/>
      <w:lvlJc w:val="right"/>
      <w:pPr>
        <w:ind w:left="2160" w:hanging="180"/>
      </w:pPr>
    </w:lvl>
    <w:lvl w:ilvl="3" w:tplc="F71457D2" w:tentative="1">
      <w:start w:val="1"/>
      <w:numFmt w:val="decimal"/>
      <w:lvlText w:val="%4."/>
      <w:lvlJc w:val="left"/>
      <w:pPr>
        <w:ind w:left="2880" w:hanging="360"/>
      </w:pPr>
    </w:lvl>
    <w:lvl w:ilvl="4" w:tplc="8A8CBDC0" w:tentative="1">
      <w:start w:val="1"/>
      <w:numFmt w:val="lowerLetter"/>
      <w:lvlText w:val="%5."/>
      <w:lvlJc w:val="left"/>
      <w:pPr>
        <w:ind w:left="3600" w:hanging="360"/>
      </w:pPr>
    </w:lvl>
    <w:lvl w:ilvl="5" w:tplc="10FE23D0" w:tentative="1">
      <w:start w:val="1"/>
      <w:numFmt w:val="lowerRoman"/>
      <w:lvlText w:val="%6."/>
      <w:lvlJc w:val="right"/>
      <w:pPr>
        <w:ind w:left="4320" w:hanging="180"/>
      </w:pPr>
    </w:lvl>
    <w:lvl w:ilvl="6" w:tplc="58983596" w:tentative="1">
      <w:start w:val="1"/>
      <w:numFmt w:val="decimal"/>
      <w:lvlText w:val="%7."/>
      <w:lvlJc w:val="left"/>
      <w:pPr>
        <w:ind w:left="5040" w:hanging="360"/>
      </w:pPr>
    </w:lvl>
    <w:lvl w:ilvl="7" w:tplc="329CD302" w:tentative="1">
      <w:start w:val="1"/>
      <w:numFmt w:val="lowerLetter"/>
      <w:lvlText w:val="%8."/>
      <w:lvlJc w:val="left"/>
      <w:pPr>
        <w:ind w:left="5760" w:hanging="360"/>
      </w:pPr>
    </w:lvl>
    <w:lvl w:ilvl="8" w:tplc="ADBED876" w:tentative="1">
      <w:start w:val="1"/>
      <w:numFmt w:val="lowerRoman"/>
      <w:lvlText w:val="%9."/>
      <w:lvlJc w:val="right"/>
      <w:pPr>
        <w:ind w:left="6480" w:hanging="180"/>
      </w:pPr>
    </w:lvl>
  </w:abstractNum>
  <w:abstractNum w:abstractNumId="2" w15:restartNumberingAfterBreak="1">
    <w:nsid w:val="0A626FC4"/>
    <w:multiLevelType w:val="hybridMultilevel"/>
    <w:tmpl w:val="17C08136"/>
    <w:lvl w:ilvl="0" w:tplc="C2A24D80">
      <w:start w:val="1"/>
      <w:numFmt w:val="bullet"/>
      <w:lvlText w:val=""/>
      <w:lvlJc w:val="left"/>
      <w:pPr>
        <w:ind w:left="720" w:hanging="360"/>
      </w:pPr>
      <w:rPr>
        <w:rFonts w:ascii="Symbol" w:hAnsi="Symbol" w:hint="default"/>
      </w:rPr>
    </w:lvl>
    <w:lvl w:ilvl="1" w:tplc="75ACA392" w:tentative="1">
      <w:start w:val="1"/>
      <w:numFmt w:val="bullet"/>
      <w:lvlText w:val="o"/>
      <w:lvlJc w:val="left"/>
      <w:pPr>
        <w:ind w:left="1440" w:hanging="360"/>
      </w:pPr>
      <w:rPr>
        <w:rFonts w:ascii="Courier New" w:hAnsi="Courier New" w:cs="Courier New" w:hint="default"/>
      </w:rPr>
    </w:lvl>
    <w:lvl w:ilvl="2" w:tplc="C840B4C4" w:tentative="1">
      <w:start w:val="1"/>
      <w:numFmt w:val="bullet"/>
      <w:lvlText w:val=""/>
      <w:lvlJc w:val="left"/>
      <w:pPr>
        <w:ind w:left="2160" w:hanging="360"/>
      </w:pPr>
      <w:rPr>
        <w:rFonts w:ascii="Wingdings" w:hAnsi="Wingdings" w:hint="default"/>
      </w:rPr>
    </w:lvl>
    <w:lvl w:ilvl="3" w:tplc="598A8952" w:tentative="1">
      <w:start w:val="1"/>
      <w:numFmt w:val="bullet"/>
      <w:lvlText w:val=""/>
      <w:lvlJc w:val="left"/>
      <w:pPr>
        <w:ind w:left="2880" w:hanging="360"/>
      </w:pPr>
      <w:rPr>
        <w:rFonts w:ascii="Symbol" w:hAnsi="Symbol" w:hint="default"/>
      </w:rPr>
    </w:lvl>
    <w:lvl w:ilvl="4" w:tplc="9B44EEB4" w:tentative="1">
      <w:start w:val="1"/>
      <w:numFmt w:val="bullet"/>
      <w:lvlText w:val="o"/>
      <w:lvlJc w:val="left"/>
      <w:pPr>
        <w:ind w:left="3600" w:hanging="360"/>
      </w:pPr>
      <w:rPr>
        <w:rFonts w:ascii="Courier New" w:hAnsi="Courier New" w:cs="Courier New" w:hint="default"/>
      </w:rPr>
    </w:lvl>
    <w:lvl w:ilvl="5" w:tplc="2084BE62" w:tentative="1">
      <w:start w:val="1"/>
      <w:numFmt w:val="bullet"/>
      <w:lvlText w:val=""/>
      <w:lvlJc w:val="left"/>
      <w:pPr>
        <w:ind w:left="4320" w:hanging="360"/>
      </w:pPr>
      <w:rPr>
        <w:rFonts w:ascii="Wingdings" w:hAnsi="Wingdings" w:hint="default"/>
      </w:rPr>
    </w:lvl>
    <w:lvl w:ilvl="6" w:tplc="4C968742" w:tentative="1">
      <w:start w:val="1"/>
      <w:numFmt w:val="bullet"/>
      <w:lvlText w:val=""/>
      <w:lvlJc w:val="left"/>
      <w:pPr>
        <w:ind w:left="5040" w:hanging="360"/>
      </w:pPr>
      <w:rPr>
        <w:rFonts w:ascii="Symbol" w:hAnsi="Symbol" w:hint="default"/>
      </w:rPr>
    </w:lvl>
    <w:lvl w:ilvl="7" w:tplc="8CA88E72" w:tentative="1">
      <w:start w:val="1"/>
      <w:numFmt w:val="bullet"/>
      <w:lvlText w:val="o"/>
      <w:lvlJc w:val="left"/>
      <w:pPr>
        <w:ind w:left="5760" w:hanging="360"/>
      </w:pPr>
      <w:rPr>
        <w:rFonts w:ascii="Courier New" w:hAnsi="Courier New" w:cs="Courier New" w:hint="default"/>
      </w:rPr>
    </w:lvl>
    <w:lvl w:ilvl="8" w:tplc="51580FE2" w:tentative="1">
      <w:start w:val="1"/>
      <w:numFmt w:val="bullet"/>
      <w:lvlText w:val=""/>
      <w:lvlJc w:val="left"/>
      <w:pPr>
        <w:ind w:left="6480" w:hanging="360"/>
      </w:pPr>
      <w:rPr>
        <w:rFonts w:ascii="Wingdings" w:hAnsi="Wingdings" w:hint="default"/>
      </w:rPr>
    </w:lvl>
  </w:abstractNum>
  <w:abstractNum w:abstractNumId="3" w15:restartNumberingAfterBreak="1">
    <w:nsid w:val="127F5849"/>
    <w:multiLevelType w:val="hybridMultilevel"/>
    <w:tmpl w:val="5B740A1C"/>
    <w:lvl w:ilvl="0" w:tplc="3F9E2358">
      <w:start w:val="1"/>
      <w:numFmt w:val="bullet"/>
      <w:lvlText w:val=""/>
      <w:lvlJc w:val="left"/>
      <w:pPr>
        <w:ind w:left="720" w:hanging="360"/>
      </w:pPr>
      <w:rPr>
        <w:rFonts w:ascii="Symbol" w:hAnsi="Symbol" w:hint="default"/>
      </w:rPr>
    </w:lvl>
    <w:lvl w:ilvl="1" w:tplc="4D4263AA" w:tentative="1">
      <w:start w:val="1"/>
      <w:numFmt w:val="bullet"/>
      <w:lvlText w:val="o"/>
      <w:lvlJc w:val="left"/>
      <w:pPr>
        <w:ind w:left="1440" w:hanging="360"/>
      </w:pPr>
      <w:rPr>
        <w:rFonts w:ascii="Courier New" w:hAnsi="Courier New" w:cs="Courier New" w:hint="default"/>
      </w:rPr>
    </w:lvl>
    <w:lvl w:ilvl="2" w:tplc="DF4E6BF4" w:tentative="1">
      <w:start w:val="1"/>
      <w:numFmt w:val="bullet"/>
      <w:lvlText w:val=""/>
      <w:lvlJc w:val="left"/>
      <w:pPr>
        <w:ind w:left="2160" w:hanging="360"/>
      </w:pPr>
      <w:rPr>
        <w:rFonts w:ascii="Wingdings" w:hAnsi="Wingdings" w:hint="default"/>
      </w:rPr>
    </w:lvl>
    <w:lvl w:ilvl="3" w:tplc="F15A9AAA" w:tentative="1">
      <w:start w:val="1"/>
      <w:numFmt w:val="bullet"/>
      <w:lvlText w:val=""/>
      <w:lvlJc w:val="left"/>
      <w:pPr>
        <w:ind w:left="2880" w:hanging="360"/>
      </w:pPr>
      <w:rPr>
        <w:rFonts w:ascii="Symbol" w:hAnsi="Symbol" w:hint="default"/>
      </w:rPr>
    </w:lvl>
    <w:lvl w:ilvl="4" w:tplc="D2A6C71A" w:tentative="1">
      <w:start w:val="1"/>
      <w:numFmt w:val="bullet"/>
      <w:lvlText w:val="o"/>
      <w:lvlJc w:val="left"/>
      <w:pPr>
        <w:ind w:left="3600" w:hanging="360"/>
      </w:pPr>
      <w:rPr>
        <w:rFonts w:ascii="Courier New" w:hAnsi="Courier New" w:cs="Courier New" w:hint="default"/>
      </w:rPr>
    </w:lvl>
    <w:lvl w:ilvl="5" w:tplc="D6B0C7A0" w:tentative="1">
      <w:start w:val="1"/>
      <w:numFmt w:val="bullet"/>
      <w:lvlText w:val=""/>
      <w:lvlJc w:val="left"/>
      <w:pPr>
        <w:ind w:left="4320" w:hanging="360"/>
      </w:pPr>
      <w:rPr>
        <w:rFonts w:ascii="Wingdings" w:hAnsi="Wingdings" w:hint="default"/>
      </w:rPr>
    </w:lvl>
    <w:lvl w:ilvl="6" w:tplc="BA946606" w:tentative="1">
      <w:start w:val="1"/>
      <w:numFmt w:val="bullet"/>
      <w:lvlText w:val=""/>
      <w:lvlJc w:val="left"/>
      <w:pPr>
        <w:ind w:left="5040" w:hanging="360"/>
      </w:pPr>
      <w:rPr>
        <w:rFonts w:ascii="Symbol" w:hAnsi="Symbol" w:hint="default"/>
      </w:rPr>
    </w:lvl>
    <w:lvl w:ilvl="7" w:tplc="502AB778" w:tentative="1">
      <w:start w:val="1"/>
      <w:numFmt w:val="bullet"/>
      <w:lvlText w:val="o"/>
      <w:lvlJc w:val="left"/>
      <w:pPr>
        <w:ind w:left="5760" w:hanging="360"/>
      </w:pPr>
      <w:rPr>
        <w:rFonts w:ascii="Courier New" w:hAnsi="Courier New" w:cs="Courier New" w:hint="default"/>
      </w:rPr>
    </w:lvl>
    <w:lvl w:ilvl="8" w:tplc="2B9AFA86" w:tentative="1">
      <w:start w:val="1"/>
      <w:numFmt w:val="bullet"/>
      <w:lvlText w:val=""/>
      <w:lvlJc w:val="left"/>
      <w:pPr>
        <w:ind w:left="6480" w:hanging="360"/>
      </w:pPr>
      <w:rPr>
        <w:rFonts w:ascii="Wingdings" w:hAnsi="Wingdings" w:hint="default"/>
      </w:rPr>
    </w:lvl>
  </w:abstractNum>
  <w:abstractNum w:abstractNumId="4" w15:restartNumberingAfterBreak="1">
    <w:nsid w:val="16823809"/>
    <w:multiLevelType w:val="hybridMultilevel"/>
    <w:tmpl w:val="CE9E2D86"/>
    <w:lvl w:ilvl="0" w:tplc="055AA440">
      <w:start w:val="1"/>
      <w:numFmt w:val="bullet"/>
      <w:lvlText w:val=""/>
      <w:lvlJc w:val="left"/>
      <w:pPr>
        <w:ind w:left="1080" w:hanging="360"/>
      </w:pPr>
      <w:rPr>
        <w:rFonts w:ascii="Symbol" w:hAnsi="Symbol" w:hint="default"/>
      </w:rPr>
    </w:lvl>
    <w:lvl w:ilvl="1" w:tplc="CB16B04E" w:tentative="1">
      <w:start w:val="1"/>
      <w:numFmt w:val="bullet"/>
      <w:lvlText w:val="o"/>
      <w:lvlJc w:val="left"/>
      <w:pPr>
        <w:ind w:left="1800" w:hanging="360"/>
      </w:pPr>
      <w:rPr>
        <w:rFonts w:ascii="Courier New" w:hAnsi="Courier New" w:cs="Courier New" w:hint="default"/>
      </w:rPr>
    </w:lvl>
    <w:lvl w:ilvl="2" w:tplc="32E84056" w:tentative="1">
      <w:start w:val="1"/>
      <w:numFmt w:val="bullet"/>
      <w:lvlText w:val=""/>
      <w:lvlJc w:val="left"/>
      <w:pPr>
        <w:ind w:left="2520" w:hanging="360"/>
      </w:pPr>
      <w:rPr>
        <w:rFonts w:ascii="Wingdings" w:hAnsi="Wingdings" w:hint="default"/>
      </w:rPr>
    </w:lvl>
    <w:lvl w:ilvl="3" w:tplc="87A2DB34" w:tentative="1">
      <w:start w:val="1"/>
      <w:numFmt w:val="bullet"/>
      <w:lvlText w:val=""/>
      <w:lvlJc w:val="left"/>
      <w:pPr>
        <w:ind w:left="3240" w:hanging="360"/>
      </w:pPr>
      <w:rPr>
        <w:rFonts w:ascii="Symbol" w:hAnsi="Symbol" w:hint="default"/>
      </w:rPr>
    </w:lvl>
    <w:lvl w:ilvl="4" w:tplc="009836C2" w:tentative="1">
      <w:start w:val="1"/>
      <w:numFmt w:val="bullet"/>
      <w:lvlText w:val="o"/>
      <w:lvlJc w:val="left"/>
      <w:pPr>
        <w:ind w:left="3960" w:hanging="360"/>
      </w:pPr>
      <w:rPr>
        <w:rFonts w:ascii="Courier New" w:hAnsi="Courier New" w:cs="Courier New" w:hint="default"/>
      </w:rPr>
    </w:lvl>
    <w:lvl w:ilvl="5" w:tplc="10D06328" w:tentative="1">
      <w:start w:val="1"/>
      <w:numFmt w:val="bullet"/>
      <w:lvlText w:val=""/>
      <w:lvlJc w:val="left"/>
      <w:pPr>
        <w:ind w:left="4680" w:hanging="360"/>
      </w:pPr>
      <w:rPr>
        <w:rFonts w:ascii="Wingdings" w:hAnsi="Wingdings" w:hint="default"/>
      </w:rPr>
    </w:lvl>
    <w:lvl w:ilvl="6" w:tplc="7482255A" w:tentative="1">
      <w:start w:val="1"/>
      <w:numFmt w:val="bullet"/>
      <w:lvlText w:val=""/>
      <w:lvlJc w:val="left"/>
      <w:pPr>
        <w:ind w:left="5400" w:hanging="360"/>
      </w:pPr>
      <w:rPr>
        <w:rFonts w:ascii="Symbol" w:hAnsi="Symbol" w:hint="default"/>
      </w:rPr>
    </w:lvl>
    <w:lvl w:ilvl="7" w:tplc="52145B8E" w:tentative="1">
      <w:start w:val="1"/>
      <w:numFmt w:val="bullet"/>
      <w:lvlText w:val="o"/>
      <w:lvlJc w:val="left"/>
      <w:pPr>
        <w:ind w:left="6120" w:hanging="360"/>
      </w:pPr>
      <w:rPr>
        <w:rFonts w:ascii="Courier New" w:hAnsi="Courier New" w:cs="Courier New" w:hint="default"/>
      </w:rPr>
    </w:lvl>
    <w:lvl w:ilvl="8" w:tplc="A8E6011A" w:tentative="1">
      <w:start w:val="1"/>
      <w:numFmt w:val="bullet"/>
      <w:lvlText w:val=""/>
      <w:lvlJc w:val="left"/>
      <w:pPr>
        <w:ind w:left="6840" w:hanging="360"/>
      </w:pPr>
      <w:rPr>
        <w:rFonts w:ascii="Wingdings" w:hAnsi="Wingdings" w:hint="default"/>
      </w:rPr>
    </w:lvl>
  </w:abstractNum>
  <w:abstractNum w:abstractNumId="5" w15:restartNumberingAfterBreak="1">
    <w:nsid w:val="1AF841A1"/>
    <w:multiLevelType w:val="hybridMultilevel"/>
    <w:tmpl w:val="E5442752"/>
    <w:lvl w:ilvl="0" w:tplc="7382B5B4">
      <w:start w:val="1"/>
      <w:numFmt w:val="decimal"/>
      <w:lvlText w:val="%1."/>
      <w:lvlJc w:val="left"/>
      <w:pPr>
        <w:ind w:left="720" w:hanging="360"/>
      </w:pPr>
      <w:rPr>
        <w:rFonts w:hint="default"/>
      </w:rPr>
    </w:lvl>
    <w:lvl w:ilvl="1" w:tplc="32DA5DD4" w:tentative="1">
      <w:start w:val="1"/>
      <w:numFmt w:val="lowerLetter"/>
      <w:lvlText w:val="%2."/>
      <w:lvlJc w:val="left"/>
      <w:pPr>
        <w:ind w:left="1440" w:hanging="360"/>
      </w:pPr>
    </w:lvl>
    <w:lvl w:ilvl="2" w:tplc="F622085E" w:tentative="1">
      <w:start w:val="1"/>
      <w:numFmt w:val="lowerRoman"/>
      <w:lvlText w:val="%3."/>
      <w:lvlJc w:val="right"/>
      <w:pPr>
        <w:ind w:left="2160" w:hanging="180"/>
      </w:pPr>
    </w:lvl>
    <w:lvl w:ilvl="3" w:tplc="7EE6E4B4" w:tentative="1">
      <w:start w:val="1"/>
      <w:numFmt w:val="decimal"/>
      <w:lvlText w:val="%4."/>
      <w:lvlJc w:val="left"/>
      <w:pPr>
        <w:ind w:left="2880" w:hanging="360"/>
      </w:pPr>
    </w:lvl>
    <w:lvl w:ilvl="4" w:tplc="5E5C756C" w:tentative="1">
      <w:start w:val="1"/>
      <w:numFmt w:val="lowerLetter"/>
      <w:lvlText w:val="%5."/>
      <w:lvlJc w:val="left"/>
      <w:pPr>
        <w:ind w:left="3600" w:hanging="360"/>
      </w:pPr>
    </w:lvl>
    <w:lvl w:ilvl="5" w:tplc="0DCA4574" w:tentative="1">
      <w:start w:val="1"/>
      <w:numFmt w:val="lowerRoman"/>
      <w:lvlText w:val="%6."/>
      <w:lvlJc w:val="right"/>
      <w:pPr>
        <w:ind w:left="4320" w:hanging="180"/>
      </w:pPr>
    </w:lvl>
    <w:lvl w:ilvl="6" w:tplc="E8E40E22" w:tentative="1">
      <w:start w:val="1"/>
      <w:numFmt w:val="decimal"/>
      <w:lvlText w:val="%7."/>
      <w:lvlJc w:val="left"/>
      <w:pPr>
        <w:ind w:left="5040" w:hanging="360"/>
      </w:pPr>
    </w:lvl>
    <w:lvl w:ilvl="7" w:tplc="79BA7190" w:tentative="1">
      <w:start w:val="1"/>
      <w:numFmt w:val="lowerLetter"/>
      <w:lvlText w:val="%8."/>
      <w:lvlJc w:val="left"/>
      <w:pPr>
        <w:ind w:left="5760" w:hanging="360"/>
      </w:pPr>
    </w:lvl>
    <w:lvl w:ilvl="8" w:tplc="0A46A120" w:tentative="1">
      <w:start w:val="1"/>
      <w:numFmt w:val="lowerRoman"/>
      <w:lvlText w:val="%9."/>
      <w:lvlJc w:val="right"/>
      <w:pPr>
        <w:ind w:left="6480" w:hanging="180"/>
      </w:pPr>
    </w:lvl>
  </w:abstractNum>
  <w:abstractNum w:abstractNumId="6" w15:restartNumberingAfterBreak="1">
    <w:nsid w:val="1CF92E76"/>
    <w:multiLevelType w:val="hybridMultilevel"/>
    <w:tmpl w:val="D43A5F60"/>
    <w:lvl w:ilvl="0" w:tplc="CC5808B0">
      <w:start w:val="1"/>
      <w:numFmt w:val="bullet"/>
      <w:lvlText w:val=""/>
      <w:lvlJc w:val="left"/>
      <w:pPr>
        <w:ind w:left="720" w:hanging="360"/>
      </w:pPr>
      <w:rPr>
        <w:rFonts w:ascii="Symbol" w:hAnsi="Symbol" w:hint="default"/>
      </w:rPr>
    </w:lvl>
    <w:lvl w:ilvl="1" w:tplc="814A79B8" w:tentative="1">
      <w:start w:val="1"/>
      <w:numFmt w:val="bullet"/>
      <w:lvlText w:val="o"/>
      <w:lvlJc w:val="left"/>
      <w:pPr>
        <w:ind w:left="1440" w:hanging="360"/>
      </w:pPr>
      <w:rPr>
        <w:rFonts w:ascii="Courier New" w:hAnsi="Courier New" w:cs="Courier New" w:hint="default"/>
      </w:rPr>
    </w:lvl>
    <w:lvl w:ilvl="2" w:tplc="0EE4831A" w:tentative="1">
      <w:start w:val="1"/>
      <w:numFmt w:val="bullet"/>
      <w:lvlText w:val=""/>
      <w:lvlJc w:val="left"/>
      <w:pPr>
        <w:ind w:left="2160" w:hanging="360"/>
      </w:pPr>
      <w:rPr>
        <w:rFonts w:ascii="Wingdings" w:hAnsi="Wingdings" w:hint="default"/>
      </w:rPr>
    </w:lvl>
    <w:lvl w:ilvl="3" w:tplc="166474CA" w:tentative="1">
      <w:start w:val="1"/>
      <w:numFmt w:val="bullet"/>
      <w:lvlText w:val=""/>
      <w:lvlJc w:val="left"/>
      <w:pPr>
        <w:ind w:left="2880" w:hanging="360"/>
      </w:pPr>
      <w:rPr>
        <w:rFonts w:ascii="Symbol" w:hAnsi="Symbol" w:hint="default"/>
      </w:rPr>
    </w:lvl>
    <w:lvl w:ilvl="4" w:tplc="CDE2FF1E" w:tentative="1">
      <w:start w:val="1"/>
      <w:numFmt w:val="bullet"/>
      <w:lvlText w:val="o"/>
      <w:lvlJc w:val="left"/>
      <w:pPr>
        <w:ind w:left="3600" w:hanging="360"/>
      </w:pPr>
      <w:rPr>
        <w:rFonts w:ascii="Courier New" w:hAnsi="Courier New" w:cs="Courier New" w:hint="default"/>
      </w:rPr>
    </w:lvl>
    <w:lvl w:ilvl="5" w:tplc="E6FE5D30" w:tentative="1">
      <w:start w:val="1"/>
      <w:numFmt w:val="bullet"/>
      <w:lvlText w:val=""/>
      <w:lvlJc w:val="left"/>
      <w:pPr>
        <w:ind w:left="4320" w:hanging="360"/>
      </w:pPr>
      <w:rPr>
        <w:rFonts w:ascii="Wingdings" w:hAnsi="Wingdings" w:hint="default"/>
      </w:rPr>
    </w:lvl>
    <w:lvl w:ilvl="6" w:tplc="750E2B9E" w:tentative="1">
      <w:start w:val="1"/>
      <w:numFmt w:val="bullet"/>
      <w:lvlText w:val=""/>
      <w:lvlJc w:val="left"/>
      <w:pPr>
        <w:ind w:left="5040" w:hanging="360"/>
      </w:pPr>
      <w:rPr>
        <w:rFonts w:ascii="Symbol" w:hAnsi="Symbol" w:hint="default"/>
      </w:rPr>
    </w:lvl>
    <w:lvl w:ilvl="7" w:tplc="C1F21C4C" w:tentative="1">
      <w:start w:val="1"/>
      <w:numFmt w:val="bullet"/>
      <w:lvlText w:val="o"/>
      <w:lvlJc w:val="left"/>
      <w:pPr>
        <w:ind w:left="5760" w:hanging="360"/>
      </w:pPr>
      <w:rPr>
        <w:rFonts w:ascii="Courier New" w:hAnsi="Courier New" w:cs="Courier New" w:hint="default"/>
      </w:rPr>
    </w:lvl>
    <w:lvl w:ilvl="8" w:tplc="0398305E" w:tentative="1">
      <w:start w:val="1"/>
      <w:numFmt w:val="bullet"/>
      <w:lvlText w:val=""/>
      <w:lvlJc w:val="left"/>
      <w:pPr>
        <w:ind w:left="6480" w:hanging="360"/>
      </w:pPr>
      <w:rPr>
        <w:rFonts w:ascii="Wingdings" w:hAnsi="Wingdings" w:hint="default"/>
      </w:rPr>
    </w:lvl>
  </w:abstractNum>
  <w:abstractNum w:abstractNumId="7" w15:restartNumberingAfterBreak="0">
    <w:nsid w:val="1E0E25D8"/>
    <w:multiLevelType w:val="hybridMultilevel"/>
    <w:tmpl w:val="4CDCE41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1">
    <w:nsid w:val="23F80F6F"/>
    <w:multiLevelType w:val="hybridMultilevel"/>
    <w:tmpl w:val="7F8A5234"/>
    <w:lvl w:ilvl="0" w:tplc="58EE2336">
      <w:start w:val="1"/>
      <w:numFmt w:val="decimal"/>
      <w:lvlText w:val="%1."/>
      <w:lvlJc w:val="left"/>
      <w:pPr>
        <w:ind w:left="720" w:hanging="360"/>
      </w:pPr>
      <w:rPr>
        <w:rFonts w:hint="default"/>
      </w:rPr>
    </w:lvl>
    <w:lvl w:ilvl="1" w:tplc="37E01514" w:tentative="1">
      <w:start w:val="1"/>
      <w:numFmt w:val="lowerLetter"/>
      <w:lvlText w:val="%2."/>
      <w:lvlJc w:val="left"/>
      <w:pPr>
        <w:ind w:left="1440" w:hanging="360"/>
      </w:pPr>
    </w:lvl>
    <w:lvl w:ilvl="2" w:tplc="27DCABF6" w:tentative="1">
      <w:start w:val="1"/>
      <w:numFmt w:val="lowerRoman"/>
      <w:lvlText w:val="%3."/>
      <w:lvlJc w:val="right"/>
      <w:pPr>
        <w:ind w:left="2160" w:hanging="180"/>
      </w:pPr>
    </w:lvl>
    <w:lvl w:ilvl="3" w:tplc="6D26D752" w:tentative="1">
      <w:start w:val="1"/>
      <w:numFmt w:val="decimal"/>
      <w:lvlText w:val="%4."/>
      <w:lvlJc w:val="left"/>
      <w:pPr>
        <w:ind w:left="2880" w:hanging="360"/>
      </w:pPr>
    </w:lvl>
    <w:lvl w:ilvl="4" w:tplc="01EC2F0A" w:tentative="1">
      <w:start w:val="1"/>
      <w:numFmt w:val="lowerLetter"/>
      <w:lvlText w:val="%5."/>
      <w:lvlJc w:val="left"/>
      <w:pPr>
        <w:ind w:left="3600" w:hanging="360"/>
      </w:pPr>
    </w:lvl>
    <w:lvl w:ilvl="5" w:tplc="21E6E2D4" w:tentative="1">
      <w:start w:val="1"/>
      <w:numFmt w:val="lowerRoman"/>
      <w:lvlText w:val="%6."/>
      <w:lvlJc w:val="right"/>
      <w:pPr>
        <w:ind w:left="4320" w:hanging="180"/>
      </w:pPr>
    </w:lvl>
    <w:lvl w:ilvl="6" w:tplc="9A2E6EAC" w:tentative="1">
      <w:start w:val="1"/>
      <w:numFmt w:val="decimal"/>
      <w:lvlText w:val="%7."/>
      <w:lvlJc w:val="left"/>
      <w:pPr>
        <w:ind w:left="5040" w:hanging="360"/>
      </w:pPr>
    </w:lvl>
    <w:lvl w:ilvl="7" w:tplc="4E662058" w:tentative="1">
      <w:start w:val="1"/>
      <w:numFmt w:val="lowerLetter"/>
      <w:lvlText w:val="%8."/>
      <w:lvlJc w:val="left"/>
      <w:pPr>
        <w:ind w:left="5760" w:hanging="360"/>
      </w:pPr>
    </w:lvl>
    <w:lvl w:ilvl="8" w:tplc="4B127A9E" w:tentative="1">
      <w:start w:val="1"/>
      <w:numFmt w:val="lowerRoman"/>
      <w:lvlText w:val="%9."/>
      <w:lvlJc w:val="right"/>
      <w:pPr>
        <w:ind w:left="6480" w:hanging="180"/>
      </w:pPr>
    </w:lvl>
  </w:abstractNum>
  <w:abstractNum w:abstractNumId="9" w15:restartNumberingAfterBreak="0">
    <w:nsid w:val="2E162F7C"/>
    <w:multiLevelType w:val="hybridMultilevel"/>
    <w:tmpl w:val="CB6ED1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1">
    <w:nsid w:val="429D46BE"/>
    <w:multiLevelType w:val="hybridMultilevel"/>
    <w:tmpl w:val="37ECEB38"/>
    <w:lvl w:ilvl="0" w:tplc="D5A6F4A2">
      <w:start w:val="1"/>
      <w:numFmt w:val="bullet"/>
      <w:lvlText w:val=""/>
      <w:lvlJc w:val="left"/>
      <w:pPr>
        <w:ind w:left="1080" w:hanging="360"/>
      </w:pPr>
      <w:rPr>
        <w:rFonts w:ascii="Symbol" w:hAnsi="Symbol" w:hint="default"/>
      </w:rPr>
    </w:lvl>
    <w:lvl w:ilvl="1" w:tplc="723CDBB4" w:tentative="1">
      <w:start w:val="1"/>
      <w:numFmt w:val="bullet"/>
      <w:lvlText w:val="o"/>
      <w:lvlJc w:val="left"/>
      <w:pPr>
        <w:ind w:left="1800" w:hanging="360"/>
      </w:pPr>
      <w:rPr>
        <w:rFonts w:ascii="Courier New" w:hAnsi="Courier New" w:cs="Courier New" w:hint="default"/>
      </w:rPr>
    </w:lvl>
    <w:lvl w:ilvl="2" w:tplc="2F1233C0" w:tentative="1">
      <w:start w:val="1"/>
      <w:numFmt w:val="bullet"/>
      <w:lvlText w:val=""/>
      <w:lvlJc w:val="left"/>
      <w:pPr>
        <w:ind w:left="2520" w:hanging="360"/>
      </w:pPr>
      <w:rPr>
        <w:rFonts w:ascii="Wingdings" w:hAnsi="Wingdings" w:hint="default"/>
      </w:rPr>
    </w:lvl>
    <w:lvl w:ilvl="3" w:tplc="A0488802" w:tentative="1">
      <w:start w:val="1"/>
      <w:numFmt w:val="bullet"/>
      <w:lvlText w:val=""/>
      <w:lvlJc w:val="left"/>
      <w:pPr>
        <w:ind w:left="3240" w:hanging="360"/>
      </w:pPr>
      <w:rPr>
        <w:rFonts w:ascii="Symbol" w:hAnsi="Symbol" w:hint="default"/>
      </w:rPr>
    </w:lvl>
    <w:lvl w:ilvl="4" w:tplc="174AD972" w:tentative="1">
      <w:start w:val="1"/>
      <w:numFmt w:val="bullet"/>
      <w:lvlText w:val="o"/>
      <w:lvlJc w:val="left"/>
      <w:pPr>
        <w:ind w:left="3960" w:hanging="360"/>
      </w:pPr>
      <w:rPr>
        <w:rFonts w:ascii="Courier New" w:hAnsi="Courier New" w:cs="Courier New" w:hint="default"/>
      </w:rPr>
    </w:lvl>
    <w:lvl w:ilvl="5" w:tplc="A5AC5476" w:tentative="1">
      <w:start w:val="1"/>
      <w:numFmt w:val="bullet"/>
      <w:lvlText w:val=""/>
      <w:lvlJc w:val="left"/>
      <w:pPr>
        <w:ind w:left="4680" w:hanging="360"/>
      </w:pPr>
      <w:rPr>
        <w:rFonts w:ascii="Wingdings" w:hAnsi="Wingdings" w:hint="default"/>
      </w:rPr>
    </w:lvl>
    <w:lvl w:ilvl="6" w:tplc="BA48FBEA" w:tentative="1">
      <w:start w:val="1"/>
      <w:numFmt w:val="bullet"/>
      <w:lvlText w:val=""/>
      <w:lvlJc w:val="left"/>
      <w:pPr>
        <w:ind w:left="5400" w:hanging="360"/>
      </w:pPr>
      <w:rPr>
        <w:rFonts w:ascii="Symbol" w:hAnsi="Symbol" w:hint="default"/>
      </w:rPr>
    </w:lvl>
    <w:lvl w:ilvl="7" w:tplc="D24C5148" w:tentative="1">
      <w:start w:val="1"/>
      <w:numFmt w:val="bullet"/>
      <w:lvlText w:val="o"/>
      <w:lvlJc w:val="left"/>
      <w:pPr>
        <w:ind w:left="6120" w:hanging="360"/>
      </w:pPr>
      <w:rPr>
        <w:rFonts w:ascii="Courier New" w:hAnsi="Courier New" w:cs="Courier New" w:hint="default"/>
      </w:rPr>
    </w:lvl>
    <w:lvl w:ilvl="8" w:tplc="CF50CBA2" w:tentative="1">
      <w:start w:val="1"/>
      <w:numFmt w:val="bullet"/>
      <w:lvlText w:val=""/>
      <w:lvlJc w:val="left"/>
      <w:pPr>
        <w:ind w:left="6840" w:hanging="360"/>
      </w:pPr>
      <w:rPr>
        <w:rFonts w:ascii="Wingdings" w:hAnsi="Wingdings" w:hint="default"/>
      </w:rPr>
    </w:lvl>
  </w:abstractNum>
  <w:abstractNum w:abstractNumId="11" w15:restartNumberingAfterBreak="1">
    <w:nsid w:val="455C2338"/>
    <w:multiLevelType w:val="hybridMultilevel"/>
    <w:tmpl w:val="8BBC1452"/>
    <w:lvl w:ilvl="0" w:tplc="702A57F6">
      <w:start w:val="1"/>
      <w:numFmt w:val="decimal"/>
      <w:lvlText w:val="%1."/>
      <w:lvlJc w:val="left"/>
      <w:pPr>
        <w:ind w:left="720" w:hanging="360"/>
      </w:pPr>
      <w:rPr>
        <w:rFonts w:hint="default"/>
      </w:rPr>
    </w:lvl>
    <w:lvl w:ilvl="1" w:tplc="FF88CBFC" w:tentative="1">
      <w:start w:val="1"/>
      <w:numFmt w:val="lowerLetter"/>
      <w:lvlText w:val="%2."/>
      <w:lvlJc w:val="left"/>
      <w:pPr>
        <w:ind w:left="1440" w:hanging="360"/>
      </w:pPr>
    </w:lvl>
    <w:lvl w:ilvl="2" w:tplc="1B724AFC" w:tentative="1">
      <w:start w:val="1"/>
      <w:numFmt w:val="lowerRoman"/>
      <w:lvlText w:val="%3."/>
      <w:lvlJc w:val="right"/>
      <w:pPr>
        <w:ind w:left="2160" w:hanging="180"/>
      </w:pPr>
    </w:lvl>
    <w:lvl w:ilvl="3" w:tplc="2EF01FD6" w:tentative="1">
      <w:start w:val="1"/>
      <w:numFmt w:val="decimal"/>
      <w:lvlText w:val="%4."/>
      <w:lvlJc w:val="left"/>
      <w:pPr>
        <w:ind w:left="2880" w:hanging="360"/>
      </w:pPr>
    </w:lvl>
    <w:lvl w:ilvl="4" w:tplc="BDD63420" w:tentative="1">
      <w:start w:val="1"/>
      <w:numFmt w:val="lowerLetter"/>
      <w:lvlText w:val="%5."/>
      <w:lvlJc w:val="left"/>
      <w:pPr>
        <w:ind w:left="3600" w:hanging="360"/>
      </w:pPr>
    </w:lvl>
    <w:lvl w:ilvl="5" w:tplc="0E380166" w:tentative="1">
      <w:start w:val="1"/>
      <w:numFmt w:val="lowerRoman"/>
      <w:lvlText w:val="%6."/>
      <w:lvlJc w:val="right"/>
      <w:pPr>
        <w:ind w:left="4320" w:hanging="180"/>
      </w:pPr>
    </w:lvl>
    <w:lvl w:ilvl="6" w:tplc="1278089C" w:tentative="1">
      <w:start w:val="1"/>
      <w:numFmt w:val="decimal"/>
      <w:lvlText w:val="%7."/>
      <w:lvlJc w:val="left"/>
      <w:pPr>
        <w:ind w:left="5040" w:hanging="360"/>
      </w:pPr>
    </w:lvl>
    <w:lvl w:ilvl="7" w:tplc="92F662E0" w:tentative="1">
      <w:start w:val="1"/>
      <w:numFmt w:val="lowerLetter"/>
      <w:lvlText w:val="%8."/>
      <w:lvlJc w:val="left"/>
      <w:pPr>
        <w:ind w:left="5760" w:hanging="360"/>
      </w:pPr>
    </w:lvl>
    <w:lvl w:ilvl="8" w:tplc="92BCA212" w:tentative="1">
      <w:start w:val="1"/>
      <w:numFmt w:val="lowerRoman"/>
      <w:lvlText w:val="%9."/>
      <w:lvlJc w:val="right"/>
      <w:pPr>
        <w:ind w:left="6480" w:hanging="180"/>
      </w:pPr>
    </w:lvl>
  </w:abstractNum>
  <w:abstractNum w:abstractNumId="12" w15:restartNumberingAfterBreak="0">
    <w:nsid w:val="468946C8"/>
    <w:multiLevelType w:val="hybridMultilevel"/>
    <w:tmpl w:val="437E83B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D4BCD5E8">
      <w:numFmt w:val="bullet"/>
      <w:lvlText w:val="-"/>
      <w:lvlJc w:val="left"/>
      <w:pPr>
        <w:ind w:left="2880" w:hanging="360"/>
      </w:pPr>
      <w:rPr>
        <w:rFonts w:ascii="Times New Roman" w:eastAsia="Times New Roman" w:hAnsi="Times New Roman" w:cs="Times New Roman"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1">
    <w:nsid w:val="54D546E2"/>
    <w:multiLevelType w:val="hybridMultilevel"/>
    <w:tmpl w:val="A42E2092"/>
    <w:lvl w:ilvl="0" w:tplc="19D21204">
      <w:start w:val="1"/>
      <w:numFmt w:val="decimal"/>
      <w:lvlText w:val="%1."/>
      <w:lvlJc w:val="left"/>
      <w:pPr>
        <w:ind w:left="720" w:hanging="360"/>
      </w:pPr>
      <w:rPr>
        <w:rFonts w:hint="default"/>
      </w:rPr>
    </w:lvl>
    <w:lvl w:ilvl="1" w:tplc="7370F4DC" w:tentative="1">
      <w:start w:val="1"/>
      <w:numFmt w:val="lowerLetter"/>
      <w:lvlText w:val="%2."/>
      <w:lvlJc w:val="left"/>
      <w:pPr>
        <w:ind w:left="1440" w:hanging="360"/>
      </w:pPr>
    </w:lvl>
    <w:lvl w:ilvl="2" w:tplc="681C729C" w:tentative="1">
      <w:start w:val="1"/>
      <w:numFmt w:val="lowerRoman"/>
      <w:lvlText w:val="%3."/>
      <w:lvlJc w:val="right"/>
      <w:pPr>
        <w:ind w:left="2160" w:hanging="180"/>
      </w:pPr>
    </w:lvl>
    <w:lvl w:ilvl="3" w:tplc="6C22EBFC" w:tentative="1">
      <w:start w:val="1"/>
      <w:numFmt w:val="decimal"/>
      <w:lvlText w:val="%4."/>
      <w:lvlJc w:val="left"/>
      <w:pPr>
        <w:ind w:left="2880" w:hanging="360"/>
      </w:pPr>
    </w:lvl>
    <w:lvl w:ilvl="4" w:tplc="EBA48716" w:tentative="1">
      <w:start w:val="1"/>
      <w:numFmt w:val="lowerLetter"/>
      <w:lvlText w:val="%5."/>
      <w:lvlJc w:val="left"/>
      <w:pPr>
        <w:ind w:left="3600" w:hanging="360"/>
      </w:pPr>
    </w:lvl>
    <w:lvl w:ilvl="5" w:tplc="C7907E8A" w:tentative="1">
      <w:start w:val="1"/>
      <w:numFmt w:val="lowerRoman"/>
      <w:lvlText w:val="%6."/>
      <w:lvlJc w:val="right"/>
      <w:pPr>
        <w:ind w:left="4320" w:hanging="180"/>
      </w:pPr>
    </w:lvl>
    <w:lvl w:ilvl="6" w:tplc="159084C4" w:tentative="1">
      <w:start w:val="1"/>
      <w:numFmt w:val="decimal"/>
      <w:lvlText w:val="%7."/>
      <w:lvlJc w:val="left"/>
      <w:pPr>
        <w:ind w:left="5040" w:hanging="360"/>
      </w:pPr>
    </w:lvl>
    <w:lvl w:ilvl="7" w:tplc="B4F00FFC" w:tentative="1">
      <w:start w:val="1"/>
      <w:numFmt w:val="lowerLetter"/>
      <w:lvlText w:val="%8."/>
      <w:lvlJc w:val="left"/>
      <w:pPr>
        <w:ind w:left="5760" w:hanging="360"/>
      </w:pPr>
    </w:lvl>
    <w:lvl w:ilvl="8" w:tplc="72B4CA3E" w:tentative="1">
      <w:start w:val="1"/>
      <w:numFmt w:val="lowerRoman"/>
      <w:lvlText w:val="%9."/>
      <w:lvlJc w:val="right"/>
      <w:pPr>
        <w:ind w:left="6480" w:hanging="180"/>
      </w:pPr>
    </w:lvl>
  </w:abstractNum>
  <w:abstractNum w:abstractNumId="14" w15:restartNumberingAfterBreak="1">
    <w:nsid w:val="56053911"/>
    <w:multiLevelType w:val="hybridMultilevel"/>
    <w:tmpl w:val="40B2449C"/>
    <w:lvl w:ilvl="0" w:tplc="BF4A2C20">
      <w:start w:val="1"/>
      <w:numFmt w:val="decimal"/>
      <w:lvlText w:val="%1."/>
      <w:lvlJc w:val="left"/>
      <w:pPr>
        <w:ind w:left="720" w:hanging="360"/>
      </w:pPr>
      <w:rPr>
        <w:rFonts w:hint="default"/>
      </w:rPr>
    </w:lvl>
    <w:lvl w:ilvl="1" w:tplc="1E10B736" w:tentative="1">
      <w:start w:val="1"/>
      <w:numFmt w:val="lowerLetter"/>
      <w:lvlText w:val="%2."/>
      <w:lvlJc w:val="left"/>
      <w:pPr>
        <w:ind w:left="1440" w:hanging="360"/>
      </w:pPr>
    </w:lvl>
    <w:lvl w:ilvl="2" w:tplc="3D44D300" w:tentative="1">
      <w:start w:val="1"/>
      <w:numFmt w:val="lowerRoman"/>
      <w:lvlText w:val="%3."/>
      <w:lvlJc w:val="right"/>
      <w:pPr>
        <w:ind w:left="2160" w:hanging="180"/>
      </w:pPr>
    </w:lvl>
    <w:lvl w:ilvl="3" w:tplc="4C920EC8" w:tentative="1">
      <w:start w:val="1"/>
      <w:numFmt w:val="decimal"/>
      <w:lvlText w:val="%4."/>
      <w:lvlJc w:val="left"/>
      <w:pPr>
        <w:ind w:left="2880" w:hanging="360"/>
      </w:pPr>
    </w:lvl>
    <w:lvl w:ilvl="4" w:tplc="6EF64BB4" w:tentative="1">
      <w:start w:val="1"/>
      <w:numFmt w:val="lowerLetter"/>
      <w:lvlText w:val="%5."/>
      <w:lvlJc w:val="left"/>
      <w:pPr>
        <w:ind w:left="3600" w:hanging="360"/>
      </w:pPr>
    </w:lvl>
    <w:lvl w:ilvl="5" w:tplc="98629528" w:tentative="1">
      <w:start w:val="1"/>
      <w:numFmt w:val="lowerRoman"/>
      <w:lvlText w:val="%6."/>
      <w:lvlJc w:val="right"/>
      <w:pPr>
        <w:ind w:left="4320" w:hanging="180"/>
      </w:pPr>
    </w:lvl>
    <w:lvl w:ilvl="6" w:tplc="ACFE0012" w:tentative="1">
      <w:start w:val="1"/>
      <w:numFmt w:val="decimal"/>
      <w:lvlText w:val="%7."/>
      <w:lvlJc w:val="left"/>
      <w:pPr>
        <w:ind w:left="5040" w:hanging="360"/>
      </w:pPr>
    </w:lvl>
    <w:lvl w:ilvl="7" w:tplc="2D543962" w:tentative="1">
      <w:start w:val="1"/>
      <w:numFmt w:val="lowerLetter"/>
      <w:lvlText w:val="%8."/>
      <w:lvlJc w:val="left"/>
      <w:pPr>
        <w:ind w:left="5760" w:hanging="360"/>
      </w:pPr>
    </w:lvl>
    <w:lvl w:ilvl="8" w:tplc="D1BA8BA0" w:tentative="1">
      <w:start w:val="1"/>
      <w:numFmt w:val="lowerRoman"/>
      <w:lvlText w:val="%9."/>
      <w:lvlJc w:val="right"/>
      <w:pPr>
        <w:ind w:left="6480" w:hanging="180"/>
      </w:pPr>
    </w:lvl>
  </w:abstractNum>
  <w:abstractNum w:abstractNumId="15" w15:restartNumberingAfterBreak="0">
    <w:nsid w:val="566368B1"/>
    <w:multiLevelType w:val="hybridMultilevel"/>
    <w:tmpl w:val="59685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56ED0C5C"/>
    <w:multiLevelType w:val="hybridMultilevel"/>
    <w:tmpl w:val="14BE0590"/>
    <w:lvl w:ilvl="0" w:tplc="F34A25A0">
      <w:start w:val="1"/>
      <w:numFmt w:val="decimal"/>
      <w:lvlText w:val="%1)"/>
      <w:lvlJc w:val="left"/>
      <w:pPr>
        <w:ind w:left="720" w:hanging="360"/>
      </w:pPr>
      <w:rPr>
        <w:rFonts w:hint="default"/>
      </w:rPr>
    </w:lvl>
    <w:lvl w:ilvl="1" w:tplc="ADD69014" w:tentative="1">
      <w:start w:val="1"/>
      <w:numFmt w:val="lowerLetter"/>
      <w:lvlText w:val="%2."/>
      <w:lvlJc w:val="left"/>
      <w:pPr>
        <w:ind w:left="1440" w:hanging="360"/>
      </w:pPr>
    </w:lvl>
    <w:lvl w:ilvl="2" w:tplc="ED3EF420" w:tentative="1">
      <w:start w:val="1"/>
      <w:numFmt w:val="lowerRoman"/>
      <w:lvlText w:val="%3."/>
      <w:lvlJc w:val="right"/>
      <w:pPr>
        <w:ind w:left="2160" w:hanging="180"/>
      </w:pPr>
    </w:lvl>
    <w:lvl w:ilvl="3" w:tplc="1848DD2A" w:tentative="1">
      <w:start w:val="1"/>
      <w:numFmt w:val="decimal"/>
      <w:lvlText w:val="%4."/>
      <w:lvlJc w:val="left"/>
      <w:pPr>
        <w:ind w:left="2880" w:hanging="360"/>
      </w:pPr>
    </w:lvl>
    <w:lvl w:ilvl="4" w:tplc="181E8114" w:tentative="1">
      <w:start w:val="1"/>
      <w:numFmt w:val="lowerLetter"/>
      <w:lvlText w:val="%5."/>
      <w:lvlJc w:val="left"/>
      <w:pPr>
        <w:ind w:left="3600" w:hanging="360"/>
      </w:pPr>
    </w:lvl>
    <w:lvl w:ilvl="5" w:tplc="5BA8A478" w:tentative="1">
      <w:start w:val="1"/>
      <w:numFmt w:val="lowerRoman"/>
      <w:lvlText w:val="%6."/>
      <w:lvlJc w:val="right"/>
      <w:pPr>
        <w:ind w:left="4320" w:hanging="180"/>
      </w:pPr>
    </w:lvl>
    <w:lvl w:ilvl="6" w:tplc="15BE7482" w:tentative="1">
      <w:start w:val="1"/>
      <w:numFmt w:val="decimal"/>
      <w:lvlText w:val="%7."/>
      <w:lvlJc w:val="left"/>
      <w:pPr>
        <w:ind w:left="5040" w:hanging="360"/>
      </w:pPr>
    </w:lvl>
    <w:lvl w:ilvl="7" w:tplc="2B5A88D6" w:tentative="1">
      <w:start w:val="1"/>
      <w:numFmt w:val="lowerLetter"/>
      <w:lvlText w:val="%8."/>
      <w:lvlJc w:val="left"/>
      <w:pPr>
        <w:ind w:left="5760" w:hanging="360"/>
      </w:pPr>
    </w:lvl>
    <w:lvl w:ilvl="8" w:tplc="01906B80" w:tentative="1">
      <w:start w:val="1"/>
      <w:numFmt w:val="lowerRoman"/>
      <w:lvlText w:val="%9."/>
      <w:lvlJc w:val="right"/>
      <w:pPr>
        <w:ind w:left="6480" w:hanging="180"/>
      </w:pPr>
    </w:lvl>
  </w:abstractNum>
  <w:abstractNum w:abstractNumId="17" w15:restartNumberingAfterBreak="1">
    <w:nsid w:val="7F6353F1"/>
    <w:multiLevelType w:val="hybridMultilevel"/>
    <w:tmpl w:val="F8CC2F30"/>
    <w:lvl w:ilvl="0" w:tplc="2FD4528C">
      <w:start w:val="1"/>
      <w:numFmt w:val="bullet"/>
      <w:lvlText w:val=""/>
      <w:lvlJc w:val="left"/>
      <w:pPr>
        <w:ind w:left="720" w:hanging="360"/>
      </w:pPr>
      <w:rPr>
        <w:rFonts w:ascii="Symbol" w:hAnsi="Symbol" w:hint="default"/>
      </w:rPr>
    </w:lvl>
    <w:lvl w:ilvl="1" w:tplc="3B4C5912" w:tentative="1">
      <w:start w:val="1"/>
      <w:numFmt w:val="bullet"/>
      <w:lvlText w:val="o"/>
      <w:lvlJc w:val="left"/>
      <w:pPr>
        <w:ind w:left="1440" w:hanging="360"/>
      </w:pPr>
      <w:rPr>
        <w:rFonts w:ascii="Courier New" w:hAnsi="Courier New" w:cs="Courier New" w:hint="default"/>
      </w:rPr>
    </w:lvl>
    <w:lvl w:ilvl="2" w:tplc="9C46D438" w:tentative="1">
      <w:start w:val="1"/>
      <w:numFmt w:val="bullet"/>
      <w:lvlText w:val=""/>
      <w:lvlJc w:val="left"/>
      <w:pPr>
        <w:ind w:left="2160" w:hanging="360"/>
      </w:pPr>
      <w:rPr>
        <w:rFonts w:ascii="Wingdings" w:hAnsi="Wingdings" w:hint="default"/>
      </w:rPr>
    </w:lvl>
    <w:lvl w:ilvl="3" w:tplc="2534979A" w:tentative="1">
      <w:start w:val="1"/>
      <w:numFmt w:val="bullet"/>
      <w:lvlText w:val=""/>
      <w:lvlJc w:val="left"/>
      <w:pPr>
        <w:ind w:left="2880" w:hanging="360"/>
      </w:pPr>
      <w:rPr>
        <w:rFonts w:ascii="Symbol" w:hAnsi="Symbol" w:hint="default"/>
      </w:rPr>
    </w:lvl>
    <w:lvl w:ilvl="4" w:tplc="9DC2A480" w:tentative="1">
      <w:start w:val="1"/>
      <w:numFmt w:val="bullet"/>
      <w:lvlText w:val="o"/>
      <w:lvlJc w:val="left"/>
      <w:pPr>
        <w:ind w:left="3600" w:hanging="360"/>
      </w:pPr>
      <w:rPr>
        <w:rFonts w:ascii="Courier New" w:hAnsi="Courier New" w:cs="Courier New" w:hint="default"/>
      </w:rPr>
    </w:lvl>
    <w:lvl w:ilvl="5" w:tplc="29FE5E32" w:tentative="1">
      <w:start w:val="1"/>
      <w:numFmt w:val="bullet"/>
      <w:lvlText w:val=""/>
      <w:lvlJc w:val="left"/>
      <w:pPr>
        <w:ind w:left="4320" w:hanging="360"/>
      </w:pPr>
      <w:rPr>
        <w:rFonts w:ascii="Wingdings" w:hAnsi="Wingdings" w:hint="default"/>
      </w:rPr>
    </w:lvl>
    <w:lvl w:ilvl="6" w:tplc="120EF696" w:tentative="1">
      <w:start w:val="1"/>
      <w:numFmt w:val="bullet"/>
      <w:lvlText w:val=""/>
      <w:lvlJc w:val="left"/>
      <w:pPr>
        <w:ind w:left="5040" w:hanging="360"/>
      </w:pPr>
      <w:rPr>
        <w:rFonts w:ascii="Symbol" w:hAnsi="Symbol" w:hint="default"/>
      </w:rPr>
    </w:lvl>
    <w:lvl w:ilvl="7" w:tplc="779C07DE" w:tentative="1">
      <w:start w:val="1"/>
      <w:numFmt w:val="bullet"/>
      <w:lvlText w:val="o"/>
      <w:lvlJc w:val="left"/>
      <w:pPr>
        <w:ind w:left="5760" w:hanging="360"/>
      </w:pPr>
      <w:rPr>
        <w:rFonts w:ascii="Courier New" w:hAnsi="Courier New" w:cs="Courier New" w:hint="default"/>
      </w:rPr>
    </w:lvl>
    <w:lvl w:ilvl="8" w:tplc="0AE8D27C"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4"/>
  </w:num>
  <w:num w:numId="4">
    <w:abstractNumId w:val="5"/>
  </w:num>
  <w:num w:numId="5">
    <w:abstractNumId w:val="8"/>
  </w:num>
  <w:num w:numId="6">
    <w:abstractNumId w:val="11"/>
  </w:num>
  <w:num w:numId="7">
    <w:abstractNumId w:val="6"/>
  </w:num>
  <w:num w:numId="8">
    <w:abstractNumId w:val="10"/>
  </w:num>
  <w:num w:numId="9">
    <w:abstractNumId w:val="17"/>
  </w:num>
  <w:num w:numId="10">
    <w:abstractNumId w:val="4"/>
  </w:num>
  <w:num w:numId="11">
    <w:abstractNumId w:val="16"/>
  </w:num>
  <w:num w:numId="12">
    <w:abstractNumId w:val="0"/>
  </w:num>
  <w:num w:numId="13">
    <w:abstractNumId w:val="2"/>
  </w:num>
  <w:num w:numId="14">
    <w:abstractNumId w:val="1"/>
  </w:num>
  <w:num w:numId="15">
    <w:abstractNumId w:val="3"/>
  </w:num>
  <w:num w:numId="16">
    <w:abstractNumId w:val="15"/>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9B6"/>
    <w:rsid w:val="00002741"/>
    <w:rsid w:val="00002D56"/>
    <w:rsid w:val="00004D31"/>
    <w:rsid w:val="00005E57"/>
    <w:rsid w:val="000062FE"/>
    <w:rsid w:val="00012C87"/>
    <w:rsid w:val="0001394E"/>
    <w:rsid w:val="00015213"/>
    <w:rsid w:val="00016DB2"/>
    <w:rsid w:val="0002200B"/>
    <w:rsid w:val="0002232B"/>
    <w:rsid w:val="00026A54"/>
    <w:rsid w:val="0002713A"/>
    <w:rsid w:val="000278F2"/>
    <w:rsid w:val="00031326"/>
    <w:rsid w:val="000317A7"/>
    <w:rsid w:val="00033B25"/>
    <w:rsid w:val="00034F9A"/>
    <w:rsid w:val="000372C6"/>
    <w:rsid w:val="0004000C"/>
    <w:rsid w:val="0004014E"/>
    <w:rsid w:val="00041367"/>
    <w:rsid w:val="00042A73"/>
    <w:rsid w:val="00044F09"/>
    <w:rsid w:val="00045B89"/>
    <w:rsid w:val="00045C07"/>
    <w:rsid w:val="000470A2"/>
    <w:rsid w:val="00047214"/>
    <w:rsid w:val="00050F02"/>
    <w:rsid w:val="00051D8D"/>
    <w:rsid w:val="000537AB"/>
    <w:rsid w:val="000557DE"/>
    <w:rsid w:val="00057297"/>
    <w:rsid w:val="000604E6"/>
    <w:rsid w:val="0006228C"/>
    <w:rsid w:val="0006682B"/>
    <w:rsid w:val="000671E3"/>
    <w:rsid w:val="0007157E"/>
    <w:rsid w:val="000731B9"/>
    <w:rsid w:val="00073ACB"/>
    <w:rsid w:val="00077B6F"/>
    <w:rsid w:val="0008357F"/>
    <w:rsid w:val="000863C3"/>
    <w:rsid w:val="00086951"/>
    <w:rsid w:val="00087FA7"/>
    <w:rsid w:val="00090EA3"/>
    <w:rsid w:val="000922FB"/>
    <w:rsid w:val="000942FA"/>
    <w:rsid w:val="00096D45"/>
    <w:rsid w:val="000A099C"/>
    <w:rsid w:val="000A2A90"/>
    <w:rsid w:val="000A57DB"/>
    <w:rsid w:val="000B080B"/>
    <w:rsid w:val="000B194A"/>
    <w:rsid w:val="000B275C"/>
    <w:rsid w:val="000B5812"/>
    <w:rsid w:val="000B6F95"/>
    <w:rsid w:val="000C1AEA"/>
    <w:rsid w:val="000C431D"/>
    <w:rsid w:val="000C54D2"/>
    <w:rsid w:val="000C5FC6"/>
    <w:rsid w:val="000C619D"/>
    <w:rsid w:val="000C6267"/>
    <w:rsid w:val="000C6A39"/>
    <w:rsid w:val="000C7A0E"/>
    <w:rsid w:val="000D5238"/>
    <w:rsid w:val="000D5F27"/>
    <w:rsid w:val="000D65C9"/>
    <w:rsid w:val="000D6967"/>
    <w:rsid w:val="000E117B"/>
    <w:rsid w:val="000E28DC"/>
    <w:rsid w:val="000E36F3"/>
    <w:rsid w:val="000E4028"/>
    <w:rsid w:val="000E4E6A"/>
    <w:rsid w:val="000E60A9"/>
    <w:rsid w:val="000E7C65"/>
    <w:rsid w:val="000E7E7A"/>
    <w:rsid w:val="000F2391"/>
    <w:rsid w:val="000F2F02"/>
    <w:rsid w:val="00100562"/>
    <w:rsid w:val="00100DBD"/>
    <w:rsid w:val="00102EF1"/>
    <w:rsid w:val="00112F1F"/>
    <w:rsid w:val="00121391"/>
    <w:rsid w:val="00123546"/>
    <w:rsid w:val="00123B14"/>
    <w:rsid w:val="00124A7B"/>
    <w:rsid w:val="00127F9B"/>
    <w:rsid w:val="00130E70"/>
    <w:rsid w:val="00131AEA"/>
    <w:rsid w:val="001341B2"/>
    <w:rsid w:val="001350CC"/>
    <w:rsid w:val="00137D1B"/>
    <w:rsid w:val="001411B7"/>
    <w:rsid w:val="00143171"/>
    <w:rsid w:val="001433F8"/>
    <w:rsid w:val="00144571"/>
    <w:rsid w:val="00144F83"/>
    <w:rsid w:val="0014580F"/>
    <w:rsid w:val="00145C60"/>
    <w:rsid w:val="001460D4"/>
    <w:rsid w:val="00146BB0"/>
    <w:rsid w:val="00146E05"/>
    <w:rsid w:val="0014709F"/>
    <w:rsid w:val="00152B9B"/>
    <w:rsid w:val="00152F72"/>
    <w:rsid w:val="00153E68"/>
    <w:rsid w:val="00154A29"/>
    <w:rsid w:val="00156261"/>
    <w:rsid w:val="00157D2C"/>
    <w:rsid w:val="0016155E"/>
    <w:rsid w:val="00164757"/>
    <w:rsid w:val="00164CF5"/>
    <w:rsid w:val="0016567B"/>
    <w:rsid w:val="00165A0C"/>
    <w:rsid w:val="001676A2"/>
    <w:rsid w:val="00176F07"/>
    <w:rsid w:val="0018264F"/>
    <w:rsid w:val="001851D6"/>
    <w:rsid w:val="00185E2F"/>
    <w:rsid w:val="0019246E"/>
    <w:rsid w:val="00192DD9"/>
    <w:rsid w:val="00193B95"/>
    <w:rsid w:val="001958A9"/>
    <w:rsid w:val="00195C26"/>
    <w:rsid w:val="001969F4"/>
    <w:rsid w:val="001A10B7"/>
    <w:rsid w:val="001A5F4F"/>
    <w:rsid w:val="001B1095"/>
    <w:rsid w:val="001B1F47"/>
    <w:rsid w:val="001B62F6"/>
    <w:rsid w:val="001B67E8"/>
    <w:rsid w:val="001B6987"/>
    <w:rsid w:val="001C3779"/>
    <w:rsid w:val="001C5CDB"/>
    <w:rsid w:val="001D5FBD"/>
    <w:rsid w:val="001D6891"/>
    <w:rsid w:val="001D6EB9"/>
    <w:rsid w:val="001E1211"/>
    <w:rsid w:val="001E161C"/>
    <w:rsid w:val="001E36B5"/>
    <w:rsid w:val="001E4AAA"/>
    <w:rsid w:val="001E52A2"/>
    <w:rsid w:val="001E69FB"/>
    <w:rsid w:val="001E7256"/>
    <w:rsid w:val="001F1D3D"/>
    <w:rsid w:val="001F209C"/>
    <w:rsid w:val="001F63A0"/>
    <w:rsid w:val="001F6AC9"/>
    <w:rsid w:val="002017CE"/>
    <w:rsid w:val="00201AF0"/>
    <w:rsid w:val="0020252E"/>
    <w:rsid w:val="002071CD"/>
    <w:rsid w:val="00212C10"/>
    <w:rsid w:val="002157F6"/>
    <w:rsid w:val="002243CE"/>
    <w:rsid w:val="0022481B"/>
    <w:rsid w:val="002265D1"/>
    <w:rsid w:val="00226F3C"/>
    <w:rsid w:val="00227E17"/>
    <w:rsid w:val="00233DAF"/>
    <w:rsid w:val="00234CFC"/>
    <w:rsid w:val="00234E27"/>
    <w:rsid w:val="0023564B"/>
    <w:rsid w:val="00237A54"/>
    <w:rsid w:val="0024096B"/>
    <w:rsid w:val="00243426"/>
    <w:rsid w:val="0024502B"/>
    <w:rsid w:val="00245B34"/>
    <w:rsid w:val="002474AF"/>
    <w:rsid w:val="002510F5"/>
    <w:rsid w:val="00256B0A"/>
    <w:rsid w:val="0025743B"/>
    <w:rsid w:val="002575F6"/>
    <w:rsid w:val="002679C0"/>
    <w:rsid w:val="00267D4C"/>
    <w:rsid w:val="00267ED7"/>
    <w:rsid w:val="00271F43"/>
    <w:rsid w:val="00274E97"/>
    <w:rsid w:val="00275C1E"/>
    <w:rsid w:val="00276DC4"/>
    <w:rsid w:val="00277351"/>
    <w:rsid w:val="002776DD"/>
    <w:rsid w:val="00280FC9"/>
    <w:rsid w:val="00282D98"/>
    <w:rsid w:val="00283CC5"/>
    <w:rsid w:val="00284945"/>
    <w:rsid w:val="00284E53"/>
    <w:rsid w:val="0028569F"/>
    <w:rsid w:val="00286720"/>
    <w:rsid w:val="00290D4C"/>
    <w:rsid w:val="00291623"/>
    <w:rsid w:val="0029332B"/>
    <w:rsid w:val="002937EB"/>
    <w:rsid w:val="002942FC"/>
    <w:rsid w:val="002A6D99"/>
    <w:rsid w:val="002A6E1F"/>
    <w:rsid w:val="002A7A37"/>
    <w:rsid w:val="002B16EF"/>
    <w:rsid w:val="002B261D"/>
    <w:rsid w:val="002B2A63"/>
    <w:rsid w:val="002B41A9"/>
    <w:rsid w:val="002B6411"/>
    <w:rsid w:val="002B6BC6"/>
    <w:rsid w:val="002B7DF1"/>
    <w:rsid w:val="002B7E23"/>
    <w:rsid w:val="002C2FD7"/>
    <w:rsid w:val="002C31FF"/>
    <w:rsid w:val="002C436F"/>
    <w:rsid w:val="002C7589"/>
    <w:rsid w:val="002D1631"/>
    <w:rsid w:val="002D235C"/>
    <w:rsid w:val="002D2F45"/>
    <w:rsid w:val="002D42FC"/>
    <w:rsid w:val="002D5370"/>
    <w:rsid w:val="002D6301"/>
    <w:rsid w:val="002D64D1"/>
    <w:rsid w:val="002D65CD"/>
    <w:rsid w:val="002D75F4"/>
    <w:rsid w:val="002E01E2"/>
    <w:rsid w:val="002E0D89"/>
    <w:rsid w:val="002E32D6"/>
    <w:rsid w:val="002E4639"/>
    <w:rsid w:val="002F1C38"/>
    <w:rsid w:val="002F3E59"/>
    <w:rsid w:val="002F5B9F"/>
    <w:rsid w:val="002F6BCE"/>
    <w:rsid w:val="00302C3D"/>
    <w:rsid w:val="0031741E"/>
    <w:rsid w:val="003201C3"/>
    <w:rsid w:val="00321EBA"/>
    <w:rsid w:val="003222B6"/>
    <w:rsid w:val="003225C6"/>
    <w:rsid w:val="003241C7"/>
    <w:rsid w:val="00325440"/>
    <w:rsid w:val="00327679"/>
    <w:rsid w:val="0032795E"/>
    <w:rsid w:val="003304CC"/>
    <w:rsid w:val="00331911"/>
    <w:rsid w:val="00335555"/>
    <w:rsid w:val="00335A43"/>
    <w:rsid w:val="00336643"/>
    <w:rsid w:val="00336DCF"/>
    <w:rsid w:val="00337E2D"/>
    <w:rsid w:val="00342B7A"/>
    <w:rsid w:val="00350DE9"/>
    <w:rsid w:val="003533E0"/>
    <w:rsid w:val="0035453D"/>
    <w:rsid w:val="00354AF2"/>
    <w:rsid w:val="003552B6"/>
    <w:rsid w:val="00360020"/>
    <w:rsid w:val="0036196D"/>
    <w:rsid w:val="00361B9B"/>
    <w:rsid w:val="00361E97"/>
    <w:rsid w:val="00362DAE"/>
    <w:rsid w:val="00363CD3"/>
    <w:rsid w:val="00366838"/>
    <w:rsid w:val="00366E95"/>
    <w:rsid w:val="003704A0"/>
    <w:rsid w:val="00371B92"/>
    <w:rsid w:val="003725D0"/>
    <w:rsid w:val="00377A35"/>
    <w:rsid w:val="00386783"/>
    <w:rsid w:val="00397956"/>
    <w:rsid w:val="00397F4C"/>
    <w:rsid w:val="003A05E2"/>
    <w:rsid w:val="003A05EC"/>
    <w:rsid w:val="003A4323"/>
    <w:rsid w:val="003B0BF9"/>
    <w:rsid w:val="003B3B5A"/>
    <w:rsid w:val="003B52B7"/>
    <w:rsid w:val="003B5C4B"/>
    <w:rsid w:val="003C2C20"/>
    <w:rsid w:val="003C44A6"/>
    <w:rsid w:val="003D18E8"/>
    <w:rsid w:val="003D376F"/>
    <w:rsid w:val="003D4076"/>
    <w:rsid w:val="003D6B17"/>
    <w:rsid w:val="003D6DA1"/>
    <w:rsid w:val="003E0791"/>
    <w:rsid w:val="003E1479"/>
    <w:rsid w:val="003E2386"/>
    <w:rsid w:val="003E50F1"/>
    <w:rsid w:val="003E6B73"/>
    <w:rsid w:val="003E7C01"/>
    <w:rsid w:val="003F2575"/>
    <w:rsid w:val="003F28AC"/>
    <w:rsid w:val="003F4F69"/>
    <w:rsid w:val="003F5010"/>
    <w:rsid w:val="003F78BA"/>
    <w:rsid w:val="003F7C25"/>
    <w:rsid w:val="0040299F"/>
    <w:rsid w:val="00402A7A"/>
    <w:rsid w:val="004045AF"/>
    <w:rsid w:val="0040519D"/>
    <w:rsid w:val="00406270"/>
    <w:rsid w:val="0041082F"/>
    <w:rsid w:val="00412118"/>
    <w:rsid w:val="00413B5E"/>
    <w:rsid w:val="004151E0"/>
    <w:rsid w:val="00420316"/>
    <w:rsid w:val="00421F3E"/>
    <w:rsid w:val="00426193"/>
    <w:rsid w:val="00426674"/>
    <w:rsid w:val="00430679"/>
    <w:rsid w:val="00431EB3"/>
    <w:rsid w:val="00433C8B"/>
    <w:rsid w:val="0043627B"/>
    <w:rsid w:val="00437885"/>
    <w:rsid w:val="00440508"/>
    <w:rsid w:val="00440F43"/>
    <w:rsid w:val="00443037"/>
    <w:rsid w:val="00443B15"/>
    <w:rsid w:val="004454FE"/>
    <w:rsid w:val="00450A37"/>
    <w:rsid w:val="004533F6"/>
    <w:rsid w:val="004620E6"/>
    <w:rsid w:val="004630D6"/>
    <w:rsid w:val="00463E47"/>
    <w:rsid w:val="00465AFA"/>
    <w:rsid w:val="004661AE"/>
    <w:rsid w:val="00467520"/>
    <w:rsid w:val="00467759"/>
    <w:rsid w:val="00470039"/>
    <w:rsid w:val="00471F27"/>
    <w:rsid w:val="0047274B"/>
    <w:rsid w:val="00472ACF"/>
    <w:rsid w:val="004759A2"/>
    <w:rsid w:val="00477E25"/>
    <w:rsid w:val="004806D4"/>
    <w:rsid w:val="00480724"/>
    <w:rsid w:val="004808CE"/>
    <w:rsid w:val="00481F51"/>
    <w:rsid w:val="004825E9"/>
    <w:rsid w:val="0048657B"/>
    <w:rsid w:val="004913CB"/>
    <w:rsid w:val="0049792D"/>
    <w:rsid w:val="004979D8"/>
    <w:rsid w:val="00497AB5"/>
    <w:rsid w:val="004A114D"/>
    <w:rsid w:val="004A23AA"/>
    <w:rsid w:val="004A2BD7"/>
    <w:rsid w:val="004A3936"/>
    <w:rsid w:val="004A3A9F"/>
    <w:rsid w:val="004A5ACF"/>
    <w:rsid w:val="004A6D86"/>
    <w:rsid w:val="004A7C83"/>
    <w:rsid w:val="004B19B5"/>
    <w:rsid w:val="004B3E48"/>
    <w:rsid w:val="004B4FD4"/>
    <w:rsid w:val="004B5BEC"/>
    <w:rsid w:val="004B7581"/>
    <w:rsid w:val="004B7B9D"/>
    <w:rsid w:val="004C0833"/>
    <w:rsid w:val="004C0951"/>
    <w:rsid w:val="004C5620"/>
    <w:rsid w:val="004C66BB"/>
    <w:rsid w:val="004D39F5"/>
    <w:rsid w:val="004D4560"/>
    <w:rsid w:val="004D5A2C"/>
    <w:rsid w:val="004D7B78"/>
    <w:rsid w:val="004E1D93"/>
    <w:rsid w:val="004E21F6"/>
    <w:rsid w:val="004E534D"/>
    <w:rsid w:val="004E5F6B"/>
    <w:rsid w:val="004F21B4"/>
    <w:rsid w:val="004F5436"/>
    <w:rsid w:val="004F5975"/>
    <w:rsid w:val="004F5A45"/>
    <w:rsid w:val="005004CA"/>
    <w:rsid w:val="00500A23"/>
    <w:rsid w:val="0050178F"/>
    <w:rsid w:val="00501FFD"/>
    <w:rsid w:val="005055F6"/>
    <w:rsid w:val="00510BF1"/>
    <w:rsid w:val="00510E47"/>
    <w:rsid w:val="0051154B"/>
    <w:rsid w:val="005115CD"/>
    <w:rsid w:val="005212D2"/>
    <w:rsid w:val="0052168D"/>
    <w:rsid w:val="00523E7B"/>
    <w:rsid w:val="00523F6E"/>
    <w:rsid w:val="00525474"/>
    <w:rsid w:val="00526003"/>
    <w:rsid w:val="00527291"/>
    <w:rsid w:val="00537076"/>
    <w:rsid w:val="00542211"/>
    <w:rsid w:val="00542A44"/>
    <w:rsid w:val="00542D34"/>
    <w:rsid w:val="00544F76"/>
    <w:rsid w:val="005465B9"/>
    <w:rsid w:val="005517CE"/>
    <w:rsid w:val="00551E29"/>
    <w:rsid w:val="00554A91"/>
    <w:rsid w:val="00554F63"/>
    <w:rsid w:val="0055580C"/>
    <w:rsid w:val="00555FB0"/>
    <w:rsid w:val="00560A41"/>
    <w:rsid w:val="00564634"/>
    <w:rsid w:val="00564E05"/>
    <w:rsid w:val="0057648D"/>
    <w:rsid w:val="00576598"/>
    <w:rsid w:val="00580D87"/>
    <w:rsid w:val="005827F1"/>
    <w:rsid w:val="00584EAD"/>
    <w:rsid w:val="00586425"/>
    <w:rsid w:val="00586535"/>
    <w:rsid w:val="00586EA7"/>
    <w:rsid w:val="005877AC"/>
    <w:rsid w:val="005921FD"/>
    <w:rsid w:val="005931FB"/>
    <w:rsid w:val="00593796"/>
    <w:rsid w:val="00595C12"/>
    <w:rsid w:val="005A0C01"/>
    <w:rsid w:val="005A5EB4"/>
    <w:rsid w:val="005A791E"/>
    <w:rsid w:val="005A7F8B"/>
    <w:rsid w:val="005B2E20"/>
    <w:rsid w:val="005B6174"/>
    <w:rsid w:val="005B7B9D"/>
    <w:rsid w:val="005B7F37"/>
    <w:rsid w:val="005C0649"/>
    <w:rsid w:val="005C2E1C"/>
    <w:rsid w:val="005C7857"/>
    <w:rsid w:val="005D0F37"/>
    <w:rsid w:val="005D1904"/>
    <w:rsid w:val="005D437D"/>
    <w:rsid w:val="005D6D64"/>
    <w:rsid w:val="005D764F"/>
    <w:rsid w:val="005E2CB5"/>
    <w:rsid w:val="005E2E9F"/>
    <w:rsid w:val="005E4B92"/>
    <w:rsid w:val="005E5000"/>
    <w:rsid w:val="005E5871"/>
    <w:rsid w:val="005E6DCE"/>
    <w:rsid w:val="005E75BF"/>
    <w:rsid w:val="005F3929"/>
    <w:rsid w:val="005F7279"/>
    <w:rsid w:val="0060099B"/>
    <w:rsid w:val="00600D8A"/>
    <w:rsid w:val="00601262"/>
    <w:rsid w:val="0060139B"/>
    <w:rsid w:val="00602418"/>
    <w:rsid w:val="00602ABA"/>
    <w:rsid w:val="0060328F"/>
    <w:rsid w:val="006045BC"/>
    <w:rsid w:val="006064B4"/>
    <w:rsid w:val="00610B00"/>
    <w:rsid w:val="00610C73"/>
    <w:rsid w:val="0061239E"/>
    <w:rsid w:val="006146CD"/>
    <w:rsid w:val="00614908"/>
    <w:rsid w:val="00617E03"/>
    <w:rsid w:val="00621D72"/>
    <w:rsid w:val="0062392D"/>
    <w:rsid w:val="006259C7"/>
    <w:rsid w:val="006300CE"/>
    <w:rsid w:val="00635C75"/>
    <w:rsid w:val="00635CBA"/>
    <w:rsid w:val="006363D7"/>
    <w:rsid w:val="00636A8A"/>
    <w:rsid w:val="00642A51"/>
    <w:rsid w:val="00643BE5"/>
    <w:rsid w:val="00651D4F"/>
    <w:rsid w:val="00652873"/>
    <w:rsid w:val="00663D63"/>
    <w:rsid w:val="0066762C"/>
    <w:rsid w:val="00670092"/>
    <w:rsid w:val="006713B2"/>
    <w:rsid w:val="0067399B"/>
    <w:rsid w:val="0067504D"/>
    <w:rsid w:val="00677C56"/>
    <w:rsid w:val="00677CD7"/>
    <w:rsid w:val="0068231A"/>
    <w:rsid w:val="00682C4D"/>
    <w:rsid w:val="006845E1"/>
    <w:rsid w:val="00685B2D"/>
    <w:rsid w:val="0069051E"/>
    <w:rsid w:val="0069101B"/>
    <w:rsid w:val="00691540"/>
    <w:rsid w:val="00691BE5"/>
    <w:rsid w:val="00693685"/>
    <w:rsid w:val="00693FBD"/>
    <w:rsid w:val="0069596C"/>
    <w:rsid w:val="00695FE4"/>
    <w:rsid w:val="006A436A"/>
    <w:rsid w:val="006A72D6"/>
    <w:rsid w:val="006B15BE"/>
    <w:rsid w:val="006B2B12"/>
    <w:rsid w:val="006B46E0"/>
    <w:rsid w:val="006B4BAD"/>
    <w:rsid w:val="006B52C7"/>
    <w:rsid w:val="006B68EB"/>
    <w:rsid w:val="006C2B21"/>
    <w:rsid w:val="006C5C5E"/>
    <w:rsid w:val="006C5CB9"/>
    <w:rsid w:val="006D342A"/>
    <w:rsid w:val="006D39EC"/>
    <w:rsid w:val="006D5F5A"/>
    <w:rsid w:val="006D60B7"/>
    <w:rsid w:val="006E1081"/>
    <w:rsid w:val="006E164B"/>
    <w:rsid w:val="006E2BEB"/>
    <w:rsid w:val="006E48EF"/>
    <w:rsid w:val="006E4D04"/>
    <w:rsid w:val="006E51E9"/>
    <w:rsid w:val="006E7D2A"/>
    <w:rsid w:val="006F4638"/>
    <w:rsid w:val="006F4B7D"/>
    <w:rsid w:val="006F4EC3"/>
    <w:rsid w:val="006F7699"/>
    <w:rsid w:val="00701009"/>
    <w:rsid w:val="00701055"/>
    <w:rsid w:val="007023D1"/>
    <w:rsid w:val="007030DB"/>
    <w:rsid w:val="00703679"/>
    <w:rsid w:val="00704922"/>
    <w:rsid w:val="00705FD0"/>
    <w:rsid w:val="00707F22"/>
    <w:rsid w:val="00716947"/>
    <w:rsid w:val="007172EE"/>
    <w:rsid w:val="007177DC"/>
    <w:rsid w:val="00717B4B"/>
    <w:rsid w:val="00717DE3"/>
    <w:rsid w:val="00720585"/>
    <w:rsid w:val="007210A3"/>
    <w:rsid w:val="00721190"/>
    <w:rsid w:val="00723D0F"/>
    <w:rsid w:val="00725C3D"/>
    <w:rsid w:val="00726630"/>
    <w:rsid w:val="00727296"/>
    <w:rsid w:val="00731096"/>
    <w:rsid w:val="00732E1D"/>
    <w:rsid w:val="0073384F"/>
    <w:rsid w:val="00734A89"/>
    <w:rsid w:val="00735FA5"/>
    <w:rsid w:val="00736E63"/>
    <w:rsid w:val="007420B2"/>
    <w:rsid w:val="00742409"/>
    <w:rsid w:val="0075046E"/>
    <w:rsid w:val="00755049"/>
    <w:rsid w:val="007564BC"/>
    <w:rsid w:val="00756D88"/>
    <w:rsid w:val="00761B4B"/>
    <w:rsid w:val="00762B75"/>
    <w:rsid w:val="0076492F"/>
    <w:rsid w:val="00766BCC"/>
    <w:rsid w:val="00767AC2"/>
    <w:rsid w:val="0077022C"/>
    <w:rsid w:val="007721D6"/>
    <w:rsid w:val="00773AF6"/>
    <w:rsid w:val="00775212"/>
    <w:rsid w:val="0077583D"/>
    <w:rsid w:val="007759CA"/>
    <w:rsid w:val="00781994"/>
    <w:rsid w:val="007825B4"/>
    <w:rsid w:val="0078314F"/>
    <w:rsid w:val="0079054F"/>
    <w:rsid w:val="00792ADE"/>
    <w:rsid w:val="0079359A"/>
    <w:rsid w:val="00793ADF"/>
    <w:rsid w:val="007A52BD"/>
    <w:rsid w:val="007A795D"/>
    <w:rsid w:val="007B3A5E"/>
    <w:rsid w:val="007B56FC"/>
    <w:rsid w:val="007B7482"/>
    <w:rsid w:val="007C052E"/>
    <w:rsid w:val="007C111C"/>
    <w:rsid w:val="007C1EAC"/>
    <w:rsid w:val="007C33B7"/>
    <w:rsid w:val="007C4005"/>
    <w:rsid w:val="007C4518"/>
    <w:rsid w:val="007C4901"/>
    <w:rsid w:val="007C5748"/>
    <w:rsid w:val="007D1900"/>
    <w:rsid w:val="007D1D1D"/>
    <w:rsid w:val="007D3BDD"/>
    <w:rsid w:val="007D6738"/>
    <w:rsid w:val="007D6B81"/>
    <w:rsid w:val="007D6EF5"/>
    <w:rsid w:val="007E1E54"/>
    <w:rsid w:val="007E441D"/>
    <w:rsid w:val="007E6B1E"/>
    <w:rsid w:val="007F1505"/>
    <w:rsid w:val="007F45BF"/>
    <w:rsid w:val="007F659A"/>
    <w:rsid w:val="007F7403"/>
    <w:rsid w:val="00802C0F"/>
    <w:rsid w:val="0080310C"/>
    <w:rsid w:val="00804FB1"/>
    <w:rsid w:val="00810BC0"/>
    <w:rsid w:val="00811B7B"/>
    <w:rsid w:val="00812A78"/>
    <w:rsid w:val="00813309"/>
    <w:rsid w:val="00814DFF"/>
    <w:rsid w:val="008163CC"/>
    <w:rsid w:val="00816C11"/>
    <w:rsid w:val="00821AC4"/>
    <w:rsid w:val="008221FC"/>
    <w:rsid w:val="0082282C"/>
    <w:rsid w:val="0082338D"/>
    <w:rsid w:val="0082573B"/>
    <w:rsid w:val="00831006"/>
    <w:rsid w:val="008328B8"/>
    <w:rsid w:val="008354CC"/>
    <w:rsid w:val="00835C50"/>
    <w:rsid w:val="00841C68"/>
    <w:rsid w:val="00843DBA"/>
    <w:rsid w:val="008449EE"/>
    <w:rsid w:val="0084502D"/>
    <w:rsid w:val="00845E3C"/>
    <w:rsid w:val="008465E2"/>
    <w:rsid w:val="008545A1"/>
    <w:rsid w:val="00857187"/>
    <w:rsid w:val="00860893"/>
    <w:rsid w:val="00860EB5"/>
    <w:rsid w:val="008612FF"/>
    <w:rsid w:val="00864E00"/>
    <w:rsid w:val="00864EF7"/>
    <w:rsid w:val="00867683"/>
    <w:rsid w:val="00867DF5"/>
    <w:rsid w:val="00870B50"/>
    <w:rsid w:val="0087342D"/>
    <w:rsid w:val="008737D2"/>
    <w:rsid w:val="00875292"/>
    <w:rsid w:val="0087794D"/>
    <w:rsid w:val="00881D02"/>
    <w:rsid w:val="00882055"/>
    <w:rsid w:val="0088398B"/>
    <w:rsid w:val="00883DBD"/>
    <w:rsid w:val="00885BAF"/>
    <w:rsid w:val="00886C84"/>
    <w:rsid w:val="00892A4E"/>
    <w:rsid w:val="00894C55"/>
    <w:rsid w:val="00895E55"/>
    <w:rsid w:val="008A1574"/>
    <w:rsid w:val="008B2E96"/>
    <w:rsid w:val="008B345E"/>
    <w:rsid w:val="008B3550"/>
    <w:rsid w:val="008B4140"/>
    <w:rsid w:val="008B5E7A"/>
    <w:rsid w:val="008B67C3"/>
    <w:rsid w:val="008B6A46"/>
    <w:rsid w:val="008C0BFD"/>
    <w:rsid w:val="008C5352"/>
    <w:rsid w:val="008C6A64"/>
    <w:rsid w:val="008C7DD6"/>
    <w:rsid w:val="008D316C"/>
    <w:rsid w:val="008D4E09"/>
    <w:rsid w:val="008D53D4"/>
    <w:rsid w:val="008E2A12"/>
    <w:rsid w:val="008E2D83"/>
    <w:rsid w:val="008E498A"/>
    <w:rsid w:val="008E587E"/>
    <w:rsid w:val="008F063F"/>
    <w:rsid w:val="008F18EB"/>
    <w:rsid w:val="008F4BDD"/>
    <w:rsid w:val="00903BC0"/>
    <w:rsid w:val="009053FB"/>
    <w:rsid w:val="009058B2"/>
    <w:rsid w:val="0090761D"/>
    <w:rsid w:val="00912DB5"/>
    <w:rsid w:val="00914DBE"/>
    <w:rsid w:val="00915BCD"/>
    <w:rsid w:val="00917015"/>
    <w:rsid w:val="00917B91"/>
    <w:rsid w:val="00917EE7"/>
    <w:rsid w:val="00930D6E"/>
    <w:rsid w:val="0093172E"/>
    <w:rsid w:val="0093289F"/>
    <w:rsid w:val="009416AB"/>
    <w:rsid w:val="00943543"/>
    <w:rsid w:val="009553CD"/>
    <w:rsid w:val="00955E17"/>
    <w:rsid w:val="00961886"/>
    <w:rsid w:val="0096210A"/>
    <w:rsid w:val="00962D32"/>
    <w:rsid w:val="00970E8E"/>
    <w:rsid w:val="00971214"/>
    <w:rsid w:val="00973C9A"/>
    <w:rsid w:val="009746C1"/>
    <w:rsid w:val="00976754"/>
    <w:rsid w:val="00981351"/>
    <w:rsid w:val="00984E00"/>
    <w:rsid w:val="00986393"/>
    <w:rsid w:val="00994AB8"/>
    <w:rsid w:val="00994C0F"/>
    <w:rsid w:val="00995DAD"/>
    <w:rsid w:val="009A020F"/>
    <w:rsid w:val="009A2051"/>
    <w:rsid w:val="009B0EAA"/>
    <w:rsid w:val="009B39F6"/>
    <w:rsid w:val="009C0321"/>
    <w:rsid w:val="009C122F"/>
    <w:rsid w:val="009C45F4"/>
    <w:rsid w:val="009D1D0E"/>
    <w:rsid w:val="009D33FC"/>
    <w:rsid w:val="009D3DC8"/>
    <w:rsid w:val="009D531B"/>
    <w:rsid w:val="009D53D6"/>
    <w:rsid w:val="009D6E3E"/>
    <w:rsid w:val="009D7046"/>
    <w:rsid w:val="009D75F5"/>
    <w:rsid w:val="009E2282"/>
    <w:rsid w:val="009E5339"/>
    <w:rsid w:val="009E5E94"/>
    <w:rsid w:val="009E68A3"/>
    <w:rsid w:val="009E6AD9"/>
    <w:rsid w:val="009F218C"/>
    <w:rsid w:val="009F2BFE"/>
    <w:rsid w:val="009F3E99"/>
    <w:rsid w:val="009F3F86"/>
    <w:rsid w:val="009F4983"/>
    <w:rsid w:val="009F4CAC"/>
    <w:rsid w:val="009F7D01"/>
    <w:rsid w:val="00A01E5F"/>
    <w:rsid w:val="00A03F82"/>
    <w:rsid w:val="00A05ACD"/>
    <w:rsid w:val="00A079D0"/>
    <w:rsid w:val="00A11131"/>
    <w:rsid w:val="00A1375D"/>
    <w:rsid w:val="00A13E56"/>
    <w:rsid w:val="00A155AA"/>
    <w:rsid w:val="00A22C08"/>
    <w:rsid w:val="00A27B2C"/>
    <w:rsid w:val="00A302B6"/>
    <w:rsid w:val="00A30316"/>
    <w:rsid w:val="00A32FAD"/>
    <w:rsid w:val="00A33715"/>
    <w:rsid w:val="00A34CAE"/>
    <w:rsid w:val="00A3537D"/>
    <w:rsid w:val="00A36D17"/>
    <w:rsid w:val="00A3706D"/>
    <w:rsid w:val="00A3747D"/>
    <w:rsid w:val="00A40FE8"/>
    <w:rsid w:val="00A411FB"/>
    <w:rsid w:val="00A41532"/>
    <w:rsid w:val="00A41F0E"/>
    <w:rsid w:val="00A42D5E"/>
    <w:rsid w:val="00A4571A"/>
    <w:rsid w:val="00A50606"/>
    <w:rsid w:val="00A50A21"/>
    <w:rsid w:val="00A51953"/>
    <w:rsid w:val="00A5418F"/>
    <w:rsid w:val="00A5669E"/>
    <w:rsid w:val="00A60ACD"/>
    <w:rsid w:val="00A617B1"/>
    <w:rsid w:val="00A62FCE"/>
    <w:rsid w:val="00A6342D"/>
    <w:rsid w:val="00A758F9"/>
    <w:rsid w:val="00A80A95"/>
    <w:rsid w:val="00A834C8"/>
    <w:rsid w:val="00A874E5"/>
    <w:rsid w:val="00A90E84"/>
    <w:rsid w:val="00A91A6C"/>
    <w:rsid w:val="00A96112"/>
    <w:rsid w:val="00A9784C"/>
    <w:rsid w:val="00A97C8E"/>
    <w:rsid w:val="00AA47CB"/>
    <w:rsid w:val="00AA5971"/>
    <w:rsid w:val="00AA59A6"/>
    <w:rsid w:val="00AA6486"/>
    <w:rsid w:val="00AA6F62"/>
    <w:rsid w:val="00AA7BCC"/>
    <w:rsid w:val="00AB133D"/>
    <w:rsid w:val="00AB1BE3"/>
    <w:rsid w:val="00AB230C"/>
    <w:rsid w:val="00AB2441"/>
    <w:rsid w:val="00AB4359"/>
    <w:rsid w:val="00AB5681"/>
    <w:rsid w:val="00AB72A5"/>
    <w:rsid w:val="00AC1D5C"/>
    <w:rsid w:val="00AC4403"/>
    <w:rsid w:val="00AC5298"/>
    <w:rsid w:val="00AC5D28"/>
    <w:rsid w:val="00AD2604"/>
    <w:rsid w:val="00AD2E8A"/>
    <w:rsid w:val="00AD43A9"/>
    <w:rsid w:val="00AD7092"/>
    <w:rsid w:val="00AD7B01"/>
    <w:rsid w:val="00AE02BC"/>
    <w:rsid w:val="00AE1394"/>
    <w:rsid w:val="00AE4C3D"/>
    <w:rsid w:val="00AE5567"/>
    <w:rsid w:val="00AE7593"/>
    <w:rsid w:val="00AE78DA"/>
    <w:rsid w:val="00AF345F"/>
    <w:rsid w:val="00AF54D0"/>
    <w:rsid w:val="00B00001"/>
    <w:rsid w:val="00B030D4"/>
    <w:rsid w:val="00B04EEC"/>
    <w:rsid w:val="00B0523D"/>
    <w:rsid w:val="00B05C56"/>
    <w:rsid w:val="00B06B4C"/>
    <w:rsid w:val="00B16776"/>
    <w:rsid w:val="00B16C74"/>
    <w:rsid w:val="00B171EE"/>
    <w:rsid w:val="00B17702"/>
    <w:rsid w:val="00B20E87"/>
    <w:rsid w:val="00B2165C"/>
    <w:rsid w:val="00B225E7"/>
    <w:rsid w:val="00B22DE3"/>
    <w:rsid w:val="00B25FBB"/>
    <w:rsid w:val="00B324D8"/>
    <w:rsid w:val="00B32B96"/>
    <w:rsid w:val="00B330CB"/>
    <w:rsid w:val="00B34DD3"/>
    <w:rsid w:val="00B36388"/>
    <w:rsid w:val="00B4089C"/>
    <w:rsid w:val="00B43C5A"/>
    <w:rsid w:val="00B52B2B"/>
    <w:rsid w:val="00B52F99"/>
    <w:rsid w:val="00B548D4"/>
    <w:rsid w:val="00B615E0"/>
    <w:rsid w:val="00B63DD8"/>
    <w:rsid w:val="00B640A3"/>
    <w:rsid w:val="00B6744D"/>
    <w:rsid w:val="00B70D3C"/>
    <w:rsid w:val="00B71438"/>
    <w:rsid w:val="00B71959"/>
    <w:rsid w:val="00B740CB"/>
    <w:rsid w:val="00B74D0A"/>
    <w:rsid w:val="00B769EC"/>
    <w:rsid w:val="00B77A19"/>
    <w:rsid w:val="00B80599"/>
    <w:rsid w:val="00B813BA"/>
    <w:rsid w:val="00B84A80"/>
    <w:rsid w:val="00B85C39"/>
    <w:rsid w:val="00B87012"/>
    <w:rsid w:val="00B9106B"/>
    <w:rsid w:val="00B9232C"/>
    <w:rsid w:val="00BA2B82"/>
    <w:rsid w:val="00BA53DE"/>
    <w:rsid w:val="00BA5AC9"/>
    <w:rsid w:val="00BA6DD9"/>
    <w:rsid w:val="00BB3C99"/>
    <w:rsid w:val="00BB764A"/>
    <w:rsid w:val="00BC0893"/>
    <w:rsid w:val="00BC16B4"/>
    <w:rsid w:val="00BC1B4A"/>
    <w:rsid w:val="00BC2B73"/>
    <w:rsid w:val="00BC2D94"/>
    <w:rsid w:val="00BC3178"/>
    <w:rsid w:val="00BC378B"/>
    <w:rsid w:val="00BD152E"/>
    <w:rsid w:val="00BD1828"/>
    <w:rsid w:val="00BD33E0"/>
    <w:rsid w:val="00BD4425"/>
    <w:rsid w:val="00BD44C9"/>
    <w:rsid w:val="00BD4986"/>
    <w:rsid w:val="00BD57AA"/>
    <w:rsid w:val="00BE10FA"/>
    <w:rsid w:val="00BE3FAC"/>
    <w:rsid w:val="00BE592D"/>
    <w:rsid w:val="00BE6C8A"/>
    <w:rsid w:val="00BF097C"/>
    <w:rsid w:val="00BF1980"/>
    <w:rsid w:val="00BF378A"/>
    <w:rsid w:val="00BF47B4"/>
    <w:rsid w:val="00BF799D"/>
    <w:rsid w:val="00C017E7"/>
    <w:rsid w:val="00C02768"/>
    <w:rsid w:val="00C109B3"/>
    <w:rsid w:val="00C10E49"/>
    <w:rsid w:val="00C11912"/>
    <w:rsid w:val="00C13ACA"/>
    <w:rsid w:val="00C14AC4"/>
    <w:rsid w:val="00C210D0"/>
    <w:rsid w:val="00C21AF5"/>
    <w:rsid w:val="00C21FA8"/>
    <w:rsid w:val="00C227FE"/>
    <w:rsid w:val="00C25B49"/>
    <w:rsid w:val="00C27843"/>
    <w:rsid w:val="00C27AC7"/>
    <w:rsid w:val="00C31841"/>
    <w:rsid w:val="00C325BE"/>
    <w:rsid w:val="00C327F5"/>
    <w:rsid w:val="00C348D9"/>
    <w:rsid w:val="00C35652"/>
    <w:rsid w:val="00C35C78"/>
    <w:rsid w:val="00C365C6"/>
    <w:rsid w:val="00C37988"/>
    <w:rsid w:val="00C40EB5"/>
    <w:rsid w:val="00C40ECF"/>
    <w:rsid w:val="00C40F12"/>
    <w:rsid w:val="00C41D99"/>
    <w:rsid w:val="00C43292"/>
    <w:rsid w:val="00C450A7"/>
    <w:rsid w:val="00C47023"/>
    <w:rsid w:val="00C55838"/>
    <w:rsid w:val="00C565B7"/>
    <w:rsid w:val="00C57934"/>
    <w:rsid w:val="00C64B29"/>
    <w:rsid w:val="00C658FD"/>
    <w:rsid w:val="00C678D2"/>
    <w:rsid w:val="00C7056D"/>
    <w:rsid w:val="00C7280E"/>
    <w:rsid w:val="00C7310B"/>
    <w:rsid w:val="00C749E3"/>
    <w:rsid w:val="00C75197"/>
    <w:rsid w:val="00C75304"/>
    <w:rsid w:val="00C75FF5"/>
    <w:rsid w:val="00C815AD"/>
    <w:rsid w:val="00C81BC4"/>
    <w:rsid w:val="00C8391A"/>
    <w:rsid w:val="00C842AA"/>
    <w:rsid w:val="00C84AFB"/>
    <w:rsid w:val="00C8688C"/>
    <w:rsid w:val="00C86F71"/>
    <w:rsid w:val="00C9026D"/>
    <w:rsid w:val="00C90803"/>
    <w:rsid w:val="00C90885"/>
    <w:rsid w:val="00C925BD"/>
    <w:rsid w:val="00C95FA3"/>
    <w:rsid w:val="00C97CBA"/>
    <w:rsid w:val="00C97E41"/>
    <w:rsid w:val="00CA19C6"/>
    <w:rsid w:val="00CA1E17"/>
    <w:rsid w:val="00CA211D"/>
    <w:rsid w:val="00CA22C2"/>
    <w:rsid w:val="00CA2C86"/>
    <w:rsid w:val="00CA5BF5"/>
    <w:rsid w:val="00CB31E6"/>
    <w:rsid w:val="00CB7E54"/>
    <w:rsid w:val="00CC190D"/>
    <w:rsid w:val="00CC2DBB"/>
    <w:rsid w:val="00CC3B6F"/>
    <w:rsid w:val="00CC7605"/>
    <w:rsid w:val="00CD0CCD"/>
    <w:rsid w:val="00CD2C75"/>
    <w:rsid w:val="00CD5247"/>
    <w:rsid w:val="00CD7C3F"/>
    <w:rsid w:val="00CE0908"/>
    <w:rsid w:val="00CE5657"/>
    <w:rsid w:val="00CE5BA1"/>
    <w:rsid w:val="00CE793D"/>
    <w:rsid w:val="00CF142C"/>
    <w:rsid w:val="00CF2E2D"/>
    <w:rsid w:val="00CF344A"/>
    <w:rsid w:val="00CF42E1"/>
    <w:rsid w:val="00CF49F4"/>
    <w:rsid w:val="00CF6FA6"/>
    <w:rsid w:val="00D03060"/>
    <w:rsid w:val="00D047C4"/>
    <w:rsid w:val="00D05E23"/>
    <w:rsid w:val="00D1297C"/>
    <w:rsid w:val="00D14EA1"/>
    <w:rsid w:val="00D168D0"/>
    <w:rsid w:val="00D16F12"/>
    <w:rsid w:val="00D17955"/>
    <w:rsid w:val="00D20754"/>
    <w:rsid w:val="00D21F56"/>
    <w:rsid w:val="00D22188"/>
    <w:rsid w:val="00D23A50"/>
    <w:rsid w:val="00D242AA"/>
    <w:rsid w:val="00D25235"/>
    <w:rsid w:val="00D26369"/>
    <w:rsid w:val="00D422DF"/>
    <w:rsid w:val="00D42C2F"/>
    <w:rsid w:val="00D44F72"/>
    <w:rsid w:val="00D522D3"/>
    <w:rsid w:val="00D53958"/>
    <w:rsid w:val="00D53CA4"/>
    <w:rsid w:val="00D5403B"/>
    <w:rsid w:val="00D55130"/>
    <w:rsid w:val="00D60056"/>
    <w:rsid w:val="00D607E1"/>
    <w:rsid w:val="00D61D69"/>
    <w:rsid w:val="00D6431A"/>
    <w:rsid w:val="00D65324"/>
    <w:rsid w:val="00D66611"/>
    <w:rsid w:val="00D67104"/>
    <w:rsid w:val="00D76A85"/>
    <w:rsid w:val="00D8135A"/>
    <w:rsid w:val="00D815CB"/>
    <w:rsid w:val="00D92E1E"/>
    <w:rsid w:val="00D93B68"/>
    <w:rsid w:val="00D971EF"/>
    <w:rsid w:val="00D973EC"/>
    <w:rsid w:val="00D979C7"/>
    <w:rsid w:val="00DA22F9"/>
    <w:rsid w:val="00DA6F4A"/>
    <w:rsid w:val="00DA7122"/>
    <w:rsid w:val="00DB020D"/>
    <w:rsid w:val="00DB16D7"/>
    <w:rsid w:val="00DB2706"/>
    <w:rsid w:val="00DB384C"/>
    <w:rsid w:val="00DB4949"/>
    <w:rsid w:val="00DB7D2C"/>
    <w:rsid w:val="00DC056C"/>
    <w:rsid w:val="00DC07EC"/>
    <w:rsid w:val="00DC1055"/>
    <w:rsid w:val="00DC4706"/>
    <w:rsid w:val="00DC4AF1"/>
    <w:rsid w:val="00DC6275"/>
    <w:rsid w:val="00DC64D7"/>
    <w:rsid w:val="00DC68A8"/>
    <w:rsid w:val="00DC68B0"/>
    <w:rsid w:val="00DC79A1"/>
    <w:rsid w:val="00DD068E"/>
    <w:rsid w:val="00DD086C"/>
    <w:rsid w:val="00DD5B80"/>
    <w:rsid w:val="00DD6A07"/>
    <w:rsid w:val="00DD7ED7"/>
    <w:rsid w:val="00DE0D4B"/>
    <w:rsid w:val="00DE2162"/>
    <w:rsid w:val="00DE35E1"/>
    <w:rsid w:val="00DF444D"/>
    <w:rsid w:val="00DF44F3"/>
    <w:rsid w:val="00DF4EBE"/>
    <w:rsid w:val="00DF56BC"/>
    <w:rsid w:val="00DF60CD"/>
    <w:rsid w:val="00DF630B"/>
    <w:rsid w:val="00DF6F84"/>
    <w:rsid w:val="00E006F5"/>
    <w:rsid w:val="00E01CC2"/>
    <w:rsid w:val="00E05F48"/>
    <w:rsid w:val="00E06D38"/>
    <w:rsid w:val="00E06D96"/>
    <w:rsid w:val="00E07487"/>
    <w:rsid w:val="00E10389"/>
    <w:rsid w:val="00E14938"/>
    <w:rsid w:val="00E15117"/>
    <w:rsid w:val="00E1694F"/>
    <w:rsid w:val="00E169A8"/>
    <w:rsid w:val="00E16AC7"/>
    <w:rsid w:val="00E242BB"/>
    <w:rsid w:val="00E24E5F"/>
    <w:rsid w:val="00E24F0C"/>
    <w:rsid w:val="00E25695"/>
    <w:rsid w:val="00E259F8"/>
    <w:rsid w:val="00E27C3C"/>
    <w:rsid w:val="00E33B0A"/>
    <w:rsid w:val="00E35593"/>
    <w:rsid w:val="00E4148D"/>
    <w:rsid w:val="00E4410A"/>
    <w:rsid w:val="00E44555"/>
    <w:rsid w:val="00E470F5"/>
    <w:rsid w:val="00E51ABA"/>
    <w:rsid w:val="00E5269C"/>
    <w:rsid w:val="00E52DA5"/>
    <w:rsid w:val="00E54B7F"/>
    <w:rsid w:val="00E60C2F"/>
    <w:rsid w:val="00E64B41"/>
    <w:rsid w:val="00E720B9"/>
    <w:rsid w:val="00E761F7"/>
    <w:rsid w:val="00E80763"/>
    <w:rsid w:val="00E80C25"/>
    <w:rsid w:val="00E80F35"/>
    <w:rsid w:val="00E820A1"/>
    <w:rsid w:val="00E82377"/>
    <w:rsid w:val="00E87058"/>
    <w:rsid w:val="00E90C01"/>
    <w:rsid w:val="00E92D68"/>
    <w:rsid w:val="00E936E1"/>
    <w:rsid w:val="00EA486E"/>
    <w:rsid w:val="00EA6331"/>
    <w:rsid w:val="00EB0C61"/>
    <w:rsid w:val="00EB1A7F"/>
    <w:rsid w:val="00EB1FED"/>
    <w:rsid w:val="00EB402A"/>
    <w:rsid w:val="00EB4380"/>
    <w:rsid w:val="00EB51BF"/>
    <w:rsid w:val="00EB54FA"/>
    <w:rsid w:val="00EB577C"/>
    <w:rsid w:val="00EB70B8"/>
    <w:rsid w:val="00EB74A7"/>
    <w:rsid w:val="00EC13F7"/>
    <w:rsid w:val="00EC1C34"/>
    <w:rsid w:val="00EC2443"/>
    <w:rsid w:val="00EC2B0A"/>
    <w:rsid w:val="00EC34E8"/>
    <w:rsid w:val="00EC77D4"/>
    <w:rsid w:val="00ED071A"/>
    <w:rsid w:val="00ED3D76"/>
    <w:rsid w:val="00ED7C0D"/>
    <w:rsid w:val="00EE1DA9"/>
    <w:rsid w:val="00EE6848"/>
    <w:rsid w:val="00EE732E"/>
    <w:rsid w:val="00EE7EBD"/>
    <w:rsid w:val="00EF1165"/>
    <w:rsid w:val="00EF1B54"/>
    <w:rsid w:val="00EF2F20"/>
    <w:rsid w:val="00EF3997"/>
    <w:rsid w:val="00EF4584"/>
    <w:rsid w:val="00EF6A63"/>
    <w:rsid w:val="00EF72EA"/>
    <w:rsid w:val="00EF7D48"/>
    <w:rsid w:val="00F046E0"/>
    <w:rsid w:val="00F11375"/>
    <w:rsid w:val="00F11F4E"/>
    <w:rsid w:val="00F1216F"/>
    <w:rsid w:val="00F138E8"/>
    <w:rsid w:val="00F14C32"/>
    <w:rsid w:val="00F14E08"/>
    <w:rsid w:val="00F2054B"/>
    <w:rsid w:val="00F229F7"/>
    <w:rsid w:val="00F235E9"/>
    <w:rsid w:val="00F26476"/>
    <w:rsid w:val="00F3214D"/>
    <w:rsid w:val="00F324FB"/>
    <w:rsid w:val="00F332DF"/>
    <w:rsid w:val="00F343A7"/>
    <w:rsid w:val="00F36861"/>
    <w:rsid w:val="00F369CE"/>
    <w:rsid w:val="00F41725"/>
    <w:rsid w:val="00F45730"/>
    <w:rsid w:val="00F47EC4"/>
    <w:rsid w:val="00F50C80"/>
    <w:rsid w:val="00F515AF"/>
    <w:rsid w:val="00F536CF"/>
    <w:rsid w:val="00F53CBF"/>
    <w:rsid w:val="00F55DE8"/>
    <w:rsid w:val="00F56A2B"/>
    <w:rsid w:val="00F57B0C"/>
    <w:rsid w:val="00F6087E"/>
    <w:rsid w:val="00F6129E"/>
    <w:rsid w:val="00F62F8C"/>
    <w:rsid w:val="00F64A6C"/>
    <w:rsid w:val="00F6682C"/>
    <w:rsid w:val="00F718D1"/>
    <w:rsid w:val="00F7335D"/>
    <w:rsid w:val="00F733E5"/>
    <w:rsid w:val="00F75F2F"/>
    <w:rsid w:val="00F76E4B"/>
    <w:rsid w:val="00F77B10"/>
    <w:rsid w:val="00F827BB"/>
    <w:rsid w:val="00F82D29"/>
    <w:rsid w:val="00F836DF"/>
    <w:rsid w:val="00F83C19"/>
    <w:rsid w:val="00F84F17"/>
    <w:rsid w:val="00F87AC0"/>
    <w:rsid w:val="00F919C8"/>
    <w:rsid w:val="00F928B9"/>
    <w:rsid w:val="00F93EC6"/>
    <w:rsid w:val="00F942DB"/>
    <w:rsid w:val="00F950CB"/>
    <w:rsid w:val="00F963C6"/>
    <w:rsid w:val="00F96731"/>
    <w:rsid w:val="00F97233"/>
    <w:rsid w:val="00FA7B0A"/>
    <w:rsid w:val="00FA7CB5"/>
    <w:rsid w:val="00FB02E1"/>
    <w:rsid w:val="00FB1832"/>
    <w:rsid w:val="00FB274A"/>
    <w:rsid w:val="00FB3713"/>
    <w:rsid w:val="00FC2373"/>
    <w:rsid w:val="00FC3258"/>
    <w:rsid w:val="00FC7AEA"/>
    <w:rsid w:val="00FD23E3"/>
    <w:rsid w:val="00FD667C"/>
    <w:rsid w:val="00FD72D2"/>
    <w:rsid w:val="00FE1C2A"/>
    <w:rsid w:val="00FE4980"/>
    <w:rsid w:val="00FE5FB7"/>
    <w:rsid w:val="00FF09A4"/>
    <w:rsid w:val="00FF4501"/>
    <w:rsid w:val="00FF4AE0"/>
    <w:rsid w:val="044A6841"/>
    <w:rsid w:val="06D258B1"/>
    <w:rsid w:val="071C2724"/>
    <w:rsid w:val="08C007D0"/>
    <w:rsid w:val="0CF0B64C"/>
    <w:rsid w:val="0D5987E5"/>
    <w:rsid w:val="0E28C962"/>
    <w:rsid w:val="0EF51B63"/>
    <w:rsid w:val="104E6385"/>
    <w:rsid w:val="14803956"/>
    <w:rsid w:val="14A322BC"/>
    <w:rsid w:val="173B6669"/>
    <w:rsid w:val="174E7CD8"/>
    <w:rsid w:val="17B38A75"/>
    <w:rsid w:val="19033CE9"/>
    <w:rsid w:val="1B00833C"/>
    <w:rsid w:val="1B0967C9"/>
    <w:rsid w:val="1F8276E3"/>
    <w:rsid w:val="243D0AA7"/>
    <w:rsid w:val="24E389ED"/>
    <w:rsid w:val="28584E09"/>
    <w:rsid w:val="28A0654F"/>
    <w:rsid w:val="2F3E2002"/>
    <w:rsid w:val="3246843C"/>
    <w:rsid w:val="337A5329"/>
    <w:rsid w:val="33C331FE"/>
    <w:rsid w:val="35E9DF66"/>
    <w:rsid w:val="36B80F76"/>
    <w:rsid w:val="39C3F478"/>
    <w:rsid w:val="3C2A9EE2"/>
    <w:rsid w:val="3C7F0408"/>
    <w:rsid w:val="3E05DD07"/>
    <w:rsid w:val="458C4655"/>
    <w:rsid w:val="4C657899"/>
    <w:rsid w:val="4F609AB7"/>
    <w:rsid w:val="4FD888E4"/>
    <w:rsid w:val="54F60F6C"/>
    <w:rsid w:val="55360D32"/>
    <w:rsid w:val="55EA7AEA"/>
    <w:rsid w:val="578B8FDA"/>
    <w:rsid w:val="5B9A2BA9"/>
    <w:rsid w:val="60FCAA16"/>
    <w:rsid w:val="64A87C0A"/>
    <w:rsid w:val="66D92466"/>
    <w:rsid w:val="68D31735"/>
    <w:rsid w:val="6ACD3AA9"/>
    <w:rsid w:val="6D828210"/>
    <w:rsid w:val="6F2199C3"/>
    <w:rsid w:val="6FAC2DA4"/>
    <w:rsid w:val="7007F86F"/>
    <w:rsid w:val="7094B0B2"/>
    <w:rsid w:val="76430567"/>
    <w:rsid w:val="778536D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45C73"/>
  <w15:docId w15:val="{7446AE76-2A89-4D3E-9DD9-D90FA2A5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6174"/>
  </w:style>
  <w:style w:type="paragraph" w:styleId="Heading3">
    <w:name w:val="heading 3"/>
    <w:basedOn w:val="Normal"/>
    <w:link w:val="Heading3Char"/>
    <w:uiPriority w:val="9"/>
    <w:qFormat/>
    <w:rsid w:val="003552B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EB51B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C325B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C68B0"/>
    <w:rPr>
      <w:sz w:val="16"/>
      <w:szCs w:val="16"/>
    </w:rPr>
  </w:style>
  <w:style w:type="paragraph" w:styleId="CommentText">
    <w:name w:val="annotation text"/>
    <w:basedOn w:val="Normal"/>
    <w:link w:val="CommentTextChar"/>
    <w:uiPriority w:val="99"/>
    <w:unhideWhenUsed/>
    <w:rsid w:val="00DC68B0"/>
    <w:pPr>
      <w:spacing w:line="240" w:lineRule="auto"/>
    </w:pPr>
    <w:rPr>
      <w:sz w:val="20"/>
      <w:szCs w:val="20"/>
    </w:rPr>
  </w:style>
  <w:style w:type="character" w:customStyle="1" w:styleId="CommentTextChar">
    <w:name w:val="Comment Text Char"/>
    <w:basedOn w:val="DefaultParagraphFont"/>
    <w:link w:val="CommentText"/>
    <w:uiPriority w:val="99"/>
    <w:rsid w:val="00DC68B0"/>
    <w:rPr>
      <w:sz w:val="20"/>
      <w:szCs w:val="20"/>
    </w:rPr>
  </w:style>
  <w:style w:type="paragraph" w:styleId="CommentSubject">
    <w:name w:val="annotation subject"/>
    <w:basedOn w:val="CommentText"/>
    <w:next w:val="CommentText"/>
    <w:link w:val="CommentSubjectChar"/>
    <w:uiPriority w:val="99"/>
    <w:semiHidden/>
    <w:unhideWhenUsed/>
    <w:rsid w:val="00DC68B0"/>
    <w:rPr>
      <w:b/>
      <w:bCs/>
    </w:rPr>
  </w:style>
  <w:style w:type="character" w:customStyle="1" w:styleId="CommentSubjectChar">
    <w:name w:val="Comment Subject Char"/>
    <w:basedOn w:val="CommentTextChar"/>
    <w:link w:val="CommentSubject"/>
    <w:uiPriority w:val="99"/>
    <w:semiHidden/>
    <w:rsid w:val="00DC68B0"/>
    <w:rPr>
      <w:b/>
      <w:bCs/>
      <w:sz w:val="20"/>
      <w:szCs w:val="20"/>
    </w:rPr>
  </w:style>
  <w:style w:type="paragraph" w:styleId="Subtitle">
    <w:name w:val="Subtitle"/>
    <w:basedOn w:val="Normal"/>
    <w:link w:val="SubtitleChar"/>
    <w:qFormat/>
    <w:rsid w:val="009F4CAC"/>
    <w:pPr>
      <w:spacing w:after="0" w:line="240" w:lineRule="auto"/>
      <w:ind w:left="851"/>
      <w:jc w:val="both"/>
    </w:pPr>
    <w:rPr>
      <w:rFonts w:ascii="Times New Roman" w:eastAsia="Times New Roman" w:hAnsi="Times New Roman" w:cs="Times New Roman"/>
      <w:sz w:val="28"/>
      <w:szCs w:val="20"/>
      <w:lang w:eastAsia="lv-LV"/>
    </w:rPr>
  </w:style>
  <w:style w:type="character" w:customStyle="1" w:styleId="SubtitleChar">
    <w:name w:val="Subtitle Char"/>
    <w:basedOn w:val="DefaultParagraphFont"/>
    <w:link w:val="Subtitle"/>
    <w:rsid w:val="009F4CAC"/>
    <w:rPr>
      <w:rFonts w:ascii="Times New Roman" w:eastAsia="Times New Roman" w:hAnsi="Times New Roman" w:cs="Times New Roman"/>
      <w:sz w:val="28"/>
      <w:szCs w:val="20"/>
      <w:lang w:eastAsia="lv-LV"/>
    </w:rPr>
  </w:style>
  <w:style w:type="paragraph" w:styleId="NoSpacing">
    <w:name w:val="No Spacing"/>
    <w:uiPriority w:val="1"/>
    <w:qFormat/>
    <w:rsid w:val="009F2BFE"/>
    <w:pPr>
      <w:widowControl w:val="0"/>
      <w:spacing w:after="0" w:line="240" w:lineRule="auto"/>
      <w:ind w:firstLine="720"/>
      <w:jc w:val="both"/>
    </w:pPr>
    <w:rPr>
      <w:rFonts w:ascii="Times New Roman" w:eastAsia="Times New Roman" w:hAnsi="Times New Roman" w:cs="Times New Roman"/>
      <w:sz w:val="26"/>
      <w:szCs w:val="20"/>
    </w:rPr>
  </w:style>
  <w:style w:type="character" w:customStyle="1" w:styleId="Heading3Char">
    <w:name w:val="Heading 3 Char"/>
    <w:basedOn w:val="DefaultParagraphFont"/>
    <w:link w:val="Heading3"/>
    <w:uiPriority w:val="9"/>
    <w:rsid w:val="003552B6"/>
    <w:rPr>
      <w:rFonts w:ascii="Times New Roman" w:eastAsia="Times New Roman" w:hAnsi="Times New Roman" w:cs="Times New Roman"/>
      <w:b/>
      <w:bCs/>
      <w:sz w:val="27"/>
      <w:szCs w:val="27"/>
      <w:lang w:eastAsia="lv-LV"/>
    </w:rPr>
  </w:style>
  <w:style w:type="paragraph" w:styleId="EndnoteText">
    <w:name w:val="endnote text"/>
    <w:basedOn w:val="Normal"/>
    <w:link w:val="EndnoteTextChar"/>
    <w:uiPriority w:val="99"/>
    <w:semiHidden/>
    <w:unhideWhenUsed/>
    <w:rsid w:val="002575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75F6"/>
    <w:rPr>
      <w:sz w:val="20"/>
      <w:szCs w:val="20"/>
    </w:rPr>
  </w:style>
  <w:style w:type="character" w:styleId="EndnoteReference">
    <w:name w:val="endnote reference"/>
    <w:basedOn w:val="DefaultParagraphFont"/>
    <w:uiPriority w:val="99"/>
    <w:semiHidden/>
    <w:unhideWhenUsed/>
    <w:rsid w:val="002575F6"/>
    <w:rPr>
      <w:vertAlign w:val="superscript"/>
    </w:rPr>
  </w:style>
  <w:style w:type="paragraph" w:styleId="FootnoteText">
    <w:name w:val="footnote text"/>
    <w:aliases w:val="Footnote Char,Footnote text,Fußn,Fußnote,Fußnote Char,Fußnotentext Char Char,Reference,Schriftart: 10 pt,Schriftart: 8 pt,Schriftart: 9 pt,Voetnoottekst Char,Voetnoottekst Char1,Voetnoottekst Char2 Char Char,WB-Fußnotentext,fußn,o,stile 1"/>
    <w:basedOn w:val="Normal"/>
    <w:link w:val="FootnoteTextChar"/>
    <w:uiPriority w:val="99"/>
    <w:unhideWhenUsed/>
    <w:qFormat/>
    <w:rsid w:val="002575F6"/>
    <w:pPr>
      <w:spacing w:after="0" w:line="240" w:lineRule="auto"/>
    </w:pPr>
    <w:rPr>
      <w:sz w:val="20"/>
      <w:szCs w:val="20"/>
    </w:rPr>
  </w:style>
  <w:style w:type="character" w:customStyle="1" w:styleId="FootnoteTextChar">
    <w:name w:val="Footnote Text Char"/>
    <w:aliases w:val="Footnote Char Char1,Footnote text Char1,Fußn Char1,Fußnote Char2,Fußnote Char Char1,Fußnotentext Char Char Char1,Reference Char1,Schriftart: 10 pt Char1,Schriftart: 8 pt Char1,Schriftart: 9 pt Char1,Voetnoottekst Char Char1,fußn Char1"/>
    <w:basedOn w:val="DefaultParagraphFont"/>
    <w:link w:val="FootnoteText"/>
    <w:uiPriority w:val="99"/>
    <w:semiHidden/>
    <w:rsid w:val="002575F6"/>
    <w:rPr>
      <w:sz w:val="20"/>
      <w:szCs w:val="20"/>
    </w:rPr>
  </w:style>
  <w:style w:type="character" w:styleId="FootnoteReference">
    <w:name w:val="footnote reference"/>
    <w:aliases w:val="-E Fußnotenzeichen,BVI fnr,E FNZ,Exposant 3 Point,Footnote,Footnote Reference Number,Footnote Reference Superscript,Footnote sign,Footnote symboFußnotenzeichen,Footnote symbol,Footnote#,Ref,SUPERS,Times 10 Point,de nota al pie,stylish"/>
    <w:basedOn w:val="DefaultParagraphFont"/>
    <w:link w:val="FootnotesymbolCarZchn"/>
    <w:uiPriority w:val="99"/>
    <w:unhideWhenUsed/>
    <w:qFormat/>
    <w:rsid w:val="002575F6"/>
    <w:rPr>
      <w:vertAlign w:val="superscript"/>
    </w:rPr>
  </w:style>
  <w:style w:type="paragraph" w:styleId="Revision">
    <w:name w:val="Revision"/>
    <w:hidden/>
    <w:uiPriority w:val="99"/>
    <w:semiHidden/>
    <w:rsid w:val="003B5C4B"/>
    <w:pPr>
      <w:spacing w:after="0" w:line="240" w:lineRule="auto"/>
    </w:pPr>
  </w:style>
  <w:style w:type="character" w:customStyle="1" w:styleId="UnresolvedMention1">
    <w:name w:val="Unresolved Mention1"/>
    <w:basedOn w:val="DefaultParagraphFont"/>
    <w:uiPriority w:val="99"/>
    <w:semiHidden/>
    <w:unhideWhenUsed/>
    <w:rsid w:val="003A05EC"/>
    <w:rPr>
      <w:color w:val="808080"/>
      <w:shd w:val="clear" w:color="auto" w:fill="E6E6E6"/>
    </w:rPr>
  </w:style>
  <w:style w:type="character" w:customStyle="1" w:styleId="normaltextrun">
    <w:name w:val="normaltextrun"/>
    <w:basedOn w:val="DefaultParagraphFont"/>
    <w:rsid w:val="00723D0F"/>
  </w:style>
  <w:style w:type="paragraph" w:styleId="ListParagraph">
    <w:name w:val="List Paragraph"/>
    <w:basedOn w:val="Normal"/>
    <w:uiPriority w:val="34"/>
    <w:qFormat/>
    <w:rsid w:val="003F7C25"/>
    <w:pPr>
      <w:ind w:left="720"/>
      <w:contextualSpacing/>
    </w:pPr>
  </w:style>
  <w:style w:type="paragraph" w:styleId="Title">
    <w:name w:val="Title"/>
    <w:basedOn w:val="Normal"/>
    <w:link w:val="TitleChar"/>
    <w:qFormat/>
    <w:rsid w:val="00BD33E0"/>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BD33E0"/>
    <w:rPr>
      <w:rFonts w:ascii="Times New Roman" w:eastAsia="Times New Roman" w:hAnsi="Times New Roman" w:cs="Times New Roman"/>
      <w:sz w:val="28"/>
      <w:szCs w:val="20"/>
    </w:rPr>
  </w:style>
  <w:style w:type="character" w:styleId="Strong">
    <w:name w:val="Strong"/>
    <w:uiPriority w:val="22"/>
    <w:qFormat/>
    <w:rsid w:val="00BD33E0"/>
    <w:rPr>
      <w:b/>
      <w:bCs/>
    </w:rPr>
  </w:style>
  <w:style w:type="numbering" w:customStyle="1" w:styleId="NoList1">
    <w:name w:val="No List1"/>
    <w:next w:val="NoList"/>
    <w:uiPriority w:val="99"/>
    <w:semiHidden/>
    <w:unhideWhenUsed/>
    <w:rsid w:val="0066762C"/>
  </w:style>
  <w:style w:type="paragraph" w:customStyle="1" w:styleId="naisnod">
    <w:name w:val="naisnod"/>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Latvian">
    <w:name w:val="Normal – Latvian"/>
    <w:basedOn w:val="Normal"/>
    <w:rsid w:val="0066762C"/>
    <w:pPr>
      <w:tabs>
        <w:tab w:val="left" w:pos="1829"/>
      </w:tabs>
      <w:spacing w:after="120" w:line="240" w:lineRule="auto"/>
      <w:jc w:val="both"/>
    </w:pPr>
    <w:rPr>
      <w:rFonts w:ascii="Times New Roman" w:eastAsia="Times New Roman" w:hAnsi="Times New Roman" w:cs="Times New Roman"/>
      <w:sz w:val="28"/>
      <w:szCs w:val="28"/>
    </w:rPr>
  </w:style>
  <w:style w:type="table" w:styleId="TableGrid">
    <w:name w:val="Table Grid"/>
    <w:basedOn w:val="TableNormal"/>
    <w:uiPriority w:val="59"/>
    <w:rsid w:val="00667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66762C"/>
    <w:rPr>
      <w:color w:val="0000FF"/>
      <w:u w:val="single"/>
    </w:rPr>
  </w:style>
  <w:style w:type="character" w:customStyle="1" w:styleId="FollowedHyperlink1">
    <w:name w:val="FollowedHyperlink1"/>
    <w:basedOn w:val="DefaultParagraphFont"/>
    <w:uiPriority w:val="99"/>
    <w:semiHidden/>
    <w:unhideWhenUsed/>
    <w:rsid w:val="0066762C"/>
    <w:rPr>
      <w:color w:val="800080"/>
      <w:u w:val="single"/>
    </w:rPr>
  </w:style>
  <w:style w:type="paragraph" w:styleId="PlainText">
    <w:name w:val="Plain Text"/>
    <w:basedOn w:val="Normal"/>
    <w:link w:val="PlainTextChar"/>
    <w:semiHidden/>
    <w:rsid w:val="0066762C"/>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semiHidden/>
    <w:rsid w:val="0066762C"/>
    <w:rPr>
      <w:rFonts w:ascii="Courier New" w:eastAsia="Times New Roman" w:hAnsi="Courier New" w:cs="Times New Roman"/>
      <w:sz w:val="20"/>
      <w:szCs w:val="20"/>
      <w:lang w:val="en-GB"/>
    </w:rPr>
  </w:style>
  <w:style w:type="paragraph" w:styleId="NormalWeb">
    <w:name w:val="Normal (Web)"/>
    <w:basedOn w:val="Normal"/>
    <w:uiPriority w:val="99"/>
    <w:unhideWhenUsed/>
    <w:rsid w:val="0066762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66762C"/>
    <w:rPr>
      <w:i/>
      <w:iCs/>
    </w:rPr>
  </w:style>
  <w:style w:type="paragraph" w:customStyle="1" w:styleId="Committee">
    <w:name w:val="Committee"/>
    <w:basedOn w:val="Normal"/>
    <w:rsid w:val="0066762C"/>
    <w:pPr>
      <w:widowControl w:val="0"/>
      <w:spacing w:before="240" w:after="1200" w:line="240" w:lineRule="auto"/>
      <w:jc w:val="center"/>
    </w:pPr>
    <w:rPr>
      <w:rFonts w:ascii="Times New Roman" w:eastAsia="Times New Roman" w:hAnsi="Times New Roman" w:cs="Times New Roman"/>
      <w:i/>
      <w:sz w:val="24"/>
      <w:szCs w:val="20"/>
      <w:lang w:eastAsia="en-GB"/>
    </w:rPr>
  </w:style>
  <w:style w:type="character" w:customStyle="1" w:styleId="UnresolvedMention2">
    <w:name w:val="Unresolved Mention2"/>
    <w:basedOn w:val="DefaultParagraphFont"/>
    <w:uiPriority w:val="99"/>
    <w:semiHidden/>
    <w:unhideWhenUsed/>
    <w:rsid w:val="0066762C"/>
    <w:rPr>
      <w:color w:val="605E5C"/>
      <w:shd w:val="clear" w:color="auto" w:fill="E1DFDD"/>
    </w:rPr>
  </w:style>
  <w:style w:type="character" w:styleId="UnresolvedMention">
    <w:name w:val="Unresolved Mention"/>
    <w:basedOn w:val="DefaultParagraphFont"/>
    <w:uiPriority w:val="99"/>
    <w:semiHidden/>
    <w:unhideWhenUsed/>
    <w:rsid w:val="0066762C"/>
    <w:rPr>
      <w:color w:val="605E5C"/>
      <w:shd w:val="clear" w:color="auto" w:fill="E1DFDD"/>
    </w:rPr>
  </w:style>
  <w:style w:type="character" w:customStyle="1" w:styleId="italic">
    <w:name w:val="italic"/>
    <w:basedOn w:val="DefaultParagraphFont"/>
    <w:rsid w:val="0066762C"/>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link w:val="FootnoteReference"/>
    <w:uiPriority w:val="99"/>
    <w:rsid w:val="00321EBA"/>
    <w:pPr>
      <w:spacing w:line="240" w:lineRule="exact"/>
      <w:jc w:val="both"/>
    </w:pPr>
    <w:rPr>
      <w:vertAlign w:val="superscript"/>
    </w:rPr>
  </w:style>
  <w:style w:type="character" w:customStyle="1" w:styleId="FootnoteTextChar1">
    <w:name w:val="Footnote Text Char1"/>
    <w:aliases w:val="Footnote Char Char,Footnote text Char,Fußn Char,Fußnote Char1,Fußnote Char Char,Fußnotentext Char Char Char,Reference Char,Schriftart: 10 pt Char,Schriftart: 8 pt Char,Schriftart: 9 pt Char,Voetnoottekst Char Char,fußn Char,o Char"/>
    <w:uiPriority w:val="99"/>
    <w:locked/>
    <w:rsid w:val="00321EBA"/>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805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489910499">
      <w:bodyDiv w:val="1"/>
      <w:marLeft w:val="0"/>
      <w:marRight w:val="0"/>
      <w:marTop w:val="0"/>
      <w:marBottom w:val="0"/>
      <w:divBdr>
        <w:top w:val="none" w:sz="0" w:space="0" w:color="auto"/>
        <w:left w:val="none" w:sz="0" w:space="0" w:color="auto"/>
        <w:bottom w:val="none" w:sz="0" w:space="0" w:color="auto"/>
        <w:right w:val="none" w:sz="0" w:space="0" w:color="auto"/>
      </w:divBdr>
      <w:divsChild>
        <w:div w:id="1277105983">
          <w:marLeft w:val="0"/>
          <w:marRight w:val="0"/>
          <w:marTop w:val="480"/>
          <w:marBottom w:val="240"/>
          <w:divBdr>
            <w:top w:val="none" w:sz="0" w:space="0" w:color="auto"/>
            <w:left w:val="none" w:sz="0" w:space="0" w:color="auto"/>
            <w:bottom w:val="none" w:sz="0" w:space="0" w:color="auto"/>
            <w:right w:val="none" w:sz="0" w:space="0" w:color="auto"/>
          </w:divBdr>
        </w:div>
        <w:div w:id="1556505117">
          <w:marLeft w:val="0"/>
          <w:marRight w:val="0"/>
          <w:marTop w:val="0"/>
          <w:marBottom w:val="567"/>
          <w:divBdr>
            <w:top w:val="none" w:sz="0" w:space="0" w:color="auto"/>
            <w:left w:val="none" w:sz="0" w:space="0" w:color="auto"/>
            <w:bottom w:val="none" w:sz="0" w:space="0" w:color="auto"/>
            <w:right w:val="none" w:sz="0" w:space="0" w:color="auto"/>
          </w:divBdr>
        </w:div>
      </w:divsChild>
    </w:div>
    <w:div w:id="548809102">
      <w:bodyDiv w:val="1"/>
      <w:marLeft w:val="0"/>
      <w:marRight w:val="0"/>
      <w:marTop w:val="0"/>
      <w:marBottom w:val="0"/>
      <w:divBdr>
        <w:top w:val="none" w:sz="0" w:space="0" w:color="auto"/>
        <w:left w:val="none" w:sz="0" w:space="0" w:color="auto"/>
        <w:bottom w:val="none" w:sz="0" w:space="0" w:color="auto"/>
        <w:right w:val="none" w:sz="0" w:space="0" w:color="auto"/>
      </w:divBdr>
    </w:div>
    <w:div w:id="639727897">
      <w:bodyDiv w:val="1"/>
      <w:marLeft w:val="0"/>
      <w:marRight w:val="0"/>
      <w:marTop w:val="0"/>
      <w:marBottom w:val="0"/>
      <w:divBdr>
        <w:top w:val="none" w:sz="0" w:space="0" w:color="auto"/>
        <w:left w:val="none" w:sz="0" w:space="0" w:color="auto"/>
        <w:bottom w:val="none" w:sz="0" w:space="0" w:color="auto"/>
        <w:right w:val="none" w:sz="0" w:space="0" w:color="auto"/>
      </w:divBdr>
    </w:div>
    <w:div w:id="693531245">
      <w:bodyDiv w:val="1"/>
      <w:marLeft w:val="0"/>
      <w:marRight w:val="0"/>
      <w:marTop w:val="0"/>
      <w:marBottom w:val="0"/>
      <w:divBdr>
        <w:top w:val="none" w:sz="0" w:space="0" w:color="auto"/>
        <w:left w:val="none" w:sz="0" w:space="0" w:color="auto"/>
        <w:bottom w:val="none" w:sz="0" w:space="0" w:color="auto"/>
        <w:right w:val="none" w:sz="0" w:space="0" w:color="auto"/>
      </w:divBdr>
    </w:div>
    <w:div w:id="806899882">
      <w:bodyDiv w:val="1"/>
      <w:marLeft w:val="0"/>
      <w:marRight w:val="0"/>
      <w:marTop w:val="0"/>
      <w:marBottom w:val="0"/>
      <w:divBdr>
        <w:top w:val="none" w:sz="0" w:space="0" w:color="auto"/>
        <w:left w:val="none" w:sz="0" w:space="0" w:color="auto"/>
        <w:bottom w:val="none" w:sz="0" w:space="0" w:color="auto"/>
        <w:right w:val="none" w:sz="0" w:space="0" w:color="auto"/>
      </w:divBdr>
    </w:div>
    <w:div w:id="1148086725">
      <w:bodyDiv w:val="1"/>
      <w:marLeft w:val="0"/>
      <w:marRight w:val="0"/>
      <w:marTop w:val="0"/>
      <w:marBottom w:val="0"/>
      <w:divBdr>
        <w:top w:val="none" w:sz="0" w:space="0" w:color="auto"/>
        <w:left w:val="none" w:sz="0" w:space="0" w:color="auto"/>
        <w:bottom w:val="none" w:sz="0" w:space="0" w:color="auto"/>
        <w:right w:val="none" w:sz="0" w:space="0" w:color="auto"/>
      </w:divBdr>
      <w:divsChild>
        <w:div w:id="369651938">
          <w:marLeft w:val="0"/>
          <w:marRight w:val="0"/>
          <w:marTop w:val="0"/>
          <w:marBottom w:val="0"/>
          <w:divBdr>
            <w:top w:val="none" w:sz="0" w:space="0" w:color="auto"/>
            <w:left w:val="none" w:sz="0" w:space="0" w:color="auto"/>
            <w:bottom w:val="none" w:sz="0" w:space="0" w:color="auto"/>
            <w:right w:val="none" w:sz="0" w:space="0" w:color="auto"/>
          </w:divBdr>
          <w:divsChild>
            <w:div w:id="1685128563">
              <w:marLeft w:val="0"/>
              <w:marRight w:val="0"/>
              <w:marTop w:val="0"/>
              <w:marBottom w:val="0"/>
              <w:divBdr>
                <w:top w:val="none" w:sz="0" w:space="0" w:color="auto"/>
                <w:left w:val="none" w:sz="0" w:space="0" w:color="auto"/>
                <w:bottom w:val="none" w:sz="0" w:space="0" w:color="auto"/>
                <w:right w:val="none" w:sz="0" w:space="0" w:color="auto"/>
              </w:divBdr>
              <w:divsChild>
                <w:div w:id="1375499335">
                  <w:marLeft w:val="0"/>
                  <w:marRight w:val="0"/>
                  <w:marTop w:val="0"/>
                  <w:marBottom w:val="0"/>
                  <w:divBdr>
                    <w:top w:val="none" w:sz="0" w:space="0" w:color="auto"/>
                    <w:left w:val="none" w:sz="0" w:space="0" w:color="auto"/>
                    <w:bottom w:val="none" w:sz="0" w:space="0" w:color="auto"/>
                    <w:right w:val="none" w:sz="0" w:space="0" w:color="auto"/>
                  </w:divBdr>
                  <w:divsChild>
                    <w:div w:id="2067951202">
                      <w:marLeft w:val="0"/>
                      <w:marRight w:val="0"/>
                      <w:marTop w:val="0"/>
                      <w:marBottom w:val="0"/>
                      <w:divBdr>
                        <w:top w:val="none" w:sz="0" w:space="0" w:color="auto"/>
                        <w:left w:val="none" w:sz="0" w:space="0" w:color="auto"/>
                        <w:bottom w:val="none" w:sz="0" w:space="0" w:color="auto"/>
                        <w:right w:val="none" w:sz="0" w:space="0" w:color="auto"/>
                      </w:divBdr>
                      <w:divsChild>
                        <w:div w:id="778528021">
                          <w:marLeft w:val="0"/>
                          <w:marRight w:val="0"/>
                          <w:marTop w:val="0"/>
                          <w:marBottom w:val="0"/>
                          <w:divBdr>
                            <w:top w:val="none" w:sz="0" w:space="0" w:color="auto"/>
                            <w:left w:val="none" w:sz="0" w:space="0" w:color="auto"/>
                            <w:bottom w:val="none" w:sz="0" w:space="0" w:color="auto"/>
                            <w:right w:val="none" w:sz="0" w:space="0" w:color="auto"/>
                          </w:divBdr>
                          <w:divsChild>
                            <w:div w:id="627860768">
                              <w:marLeft w:val="0"/>
                              <w:marRight w:val="0"/>
                              <w:marTop w:val="0"/>
                              <w:marBottom w:val="0"/>
                              <w:divBdr>
                                <w:top w:val="none" w:sz="0" w:space="0" w:color="auto"/>
                                <w:left w:val="none" w:sz="0" w:space="0" w:color="auto"/>
                                <w:bottom w:val="none" w:sz="0" w:space="0" w:color="auto"/>
                                <w:right w:val="none" w:sz="0" w:space="0" w:color="auto"/>
                              </w:divBdr>
                              <w:divsChild>
                                <w:div w:id="200785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054654">
      <w:bodyDiv w:val="1"/>
      <w:marLeft w:val="0"/>
      <w:marRight w:val="0"/>
      <w:marTop w:val="0"/>
      <w:marBottom w:val="0"/>
      <w:divBdr>
        <w:top w:val="none" w:sz="0" w:space="0" w:color="auto"/>
        <w:left w:val="none" w:sz="0" w:space="0" w:color="auto"/>
        <w:bottom w:val="none" w:sz="0" w:space="0" w:color="auto"/>
        <w:right w:val="none" w:sz="0" w:space="0" w:color="auto"/>
      </w:divBdr>
    </w:div>
    <w:div w:id="1266646221">
      <w:bodyDiv w:val="1"/>
      <w:marLeft w:val="0"/>
      <w:marRight w:val="0"/>
      <w:marTop w:val="0"/>
      <w:marBottom w:val="0"/>
      <w:divBdr>
        <w:top w:val="none" w:sz="0" w:space="0" w:color="auto"/>
        <w:left w:val="none" w:sz="0" w:space="0" w:color="auto"/>
        <w:bottom w:val="none" w:sz="0" w:space="0" w:color="auto"/>
        <w:right w:val="none" w:sz="0" w:space="0" w:color="auto"/>
      </w:divBdr>
    </w:div>
    <w:div w:id="1534659163">
      <w:bodyDiv w:val="1"/>
      <w:marLeft w:val="0"/>
      <w:marRight w:val="0"/>
      <w:marTop w:val="0"/>
      <w:marBottom w:val="0"/>
      <w:divBdr>
        <w:top w:val="none" w:sz="0" w:space="0" w:color="auto"/>
        <w:left w:val="none" w:sz="0" w:space="0" w:color="auto"/>
        <w:bottom w:val="none" w:sz="0" w:space="0" w:color="auto"/>
        <w:right w:val="none" w:sz="0" w:space="0" w:color="auto"/>
      </w:divBdr>
    </w:div>
    <w:div w:id="1662809871">
      <w:bodyDiv w:val="1"/>
      <w:marLeft w:val="0"/>
      <w:marRight w:val="0"/>
      <w:marTop w:val="0"/>
      <w:marBottom w:val="0"/>
      <w:divBdr>
        <w:top w:val="none" w:sz="0" w:space="0" w:color="auto"/>
        <w:left w:val="none" w:sz="0" w:space="0" w:color="auto"/>
        <w:bottom w:val="none" w:sz="0" w:space="0" w:color="auto"/>
        <w:right w:val="none" w:sz="0" w:space="0" w:color="auto"/>
      </w:divBdr>
    </w:div>
    <w:div w:id="1977055868">
      <w:bodyDiv w:val="1"/>
      <w:marLeft w:val="0"/>
      <w:marRight w:val="0"/>
      <w:marTop w:val="0"/>
      <w:marBottom w:val="0"/>
      <w:divBdr>
        <w:top w:val="none" w:sz="0" w:space="0" w:color="auto"/>
        <w:left w:val="none" w:sz="0" w:space="0" w:color="auto"/>
        <w:bottom w:val="none" w:sz="0" w:space="0" w:color="auto"/>
        <w:right w:val="none" w:sz="0" w:space="0" w:color="auto"/>
      </w:divBdr>
    </w:div>
    <w:div w:id="211085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AE9B6F90924448BEB7CF80A5F82E7D" ma:contentTypeVersion="5" ma:contentTypeDescription="Create a new document." ma:contentTypeScope="" ma:versionID="51437defc79f7826f2248b1f92cbd652">
  <xsd:schema xmlns:xsd="http://www.w3.org/2001/XMLSchema" xmlns:xs="http://www.w3.org/2001/XMLSchema" xmlns:p="http://schemas.microsoft.com/office/2006/metadata/properties" xmlns:ns3="409328a5-9b27-4ead-8a84-e65fe7cdf1da" xmlns:ns4="2cb828d1-b74e-4cc6-86d4-10d3046db482" targetNamespace="http://schemas.microsoft.com/office/2006/metadata/properties" ma:root="true" ma:fieldsID="95a7d1701182398f2636cb39e226dfea" ns3:_="" ns4:_="">
    <xsd:import namespace="409328a5-9b27-4ead-8a84-e65fe7cdf1da"/>
    <xsd:import namespace="2cb828d1-b74e-4cc6-86d4-10d3046db4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328a5-9b27-4ead-8a84-e65fe7cdf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b828d1-b74e-4cc6-86d4-10d3046db4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6BDF9-833B-4AC8-938A-C1293EABF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9328a5-9b27-4ead-8a84-e65fe7cdf1da"/>
    <ds:schemaRef ds:uri="2cb828d1-b74e-4cc6-86d4-10d3046db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3C0B52-1683-4D9E-9C93-13E00D03B1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89AAB0-EB4A-48DB-A50A-7D813A1C1AB6}">
  <ds:schemaRefs>
    <ds:schemaRef ds:uri="http://schemas.microsoft.com/sharepoint/v3/contenttype/forms"/>
  </ds:schemaRefs>
</ds:datastoreItem>
</file>

<file path=customXml/itemProps4.xml><?xml version="1.0" encoding="utf-8"?>
<ds:datastoreItem xmlns:ds="http://schemas.openxmlformats.org/officeDocument/2006/customXml" ds:itemID="{48B033AB-2F86-4475-9ACA-831804782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10433</Words>
  <Characters>5948</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Ministru kabineta noteikumi par enerģētikas politikas īstenošanas funkciju nodošanu Būvniecības valsts kontroles birojam</vt:lpstr>
    </vt:vector>
  </TitlesOfParts>
  <Company>Ekonomikas ministrija</Company>
  <LinksUpToDate>false</LinksUpToDate>
  <CharactersWithSpaces>16349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par enerģētikas politikas īstenošanas funkciju nodošanu Būvniecības valsts kontroles birojam</dc:title>
  <dc:subject>Projekta sākotnējās ietekmes novērtējuma apvienotais ziņojums (anotācija)</dc:subject>
  <dc:creator>Aivars.Neimanis@em.gov.lv</dc:creator>
  <cp:keywords/>
  <dc:description>67013249, Aivars.Neimanis@em.gov.lv</dc:description>
  <cp:lastModifiedBy>Laimdota Adlere</cp:lastModifiedBy>
  <cp:revision>2</cp:revision>
  <dcterms:created xsi:type="dcterms:W3CDTF">2019-12-02T12:12:00Z</dcterms:created>
  <dcterms:modified xsi:type="dcterms:W3CDTF">2019-12-02T12:12:00Z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0x0101007AAE9B6F90924448BEB7CF80A5F82E7D</vt:lpwstr>
  </property>
</Properties>
</file>